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F254F" w14:textId="77777777" w:rsidR="00782CC8" w:rsidRDefault="00596424">
      <w:pPr>
        <w:spacing w:before="1360" w:after="360"/>
        <w:jc w:val="center"/>
      </w:pPr>
      <w:r>
        <w:drawing>
          <wp:inline xmlns:a="http://schemas.openxmlformats.org/drawingml/2006/main" xmlns:pic="http://schemas.openxmlformats.org/drawingml/2006/picture">
            <wp:extent cx="4160520" cy="423068"/>
            <wp:docPr id="1" name="Picture 1"/>
            <wp:cNvGraphicFramePr>
              <a:graphicFrameLocks noChangeAspect="1"/>
            </wp:cNvGraphicFramePr>
            <a:graphic>
              <a:graphicData uri="http://schemas.openxmlformats.org/drawingml/2006/picture">
                <pic:pic>
                  <pic:nvPicPr>
                    <pic:cNvPr id="0" name="aac_logo_horizontal.png"/>
                    <pic:cNvPicPr/>
                  </pic:nvPicPr>
                  <pic:blipFill>
                    <a:blip r:embed="rId12"/>
                    <a:stretch>
                      <a:fillRect/>
                    </a:stretch>
                  </pic:blipFill>
                  <pic:spPr>
                    <a:xfrm>
                      <a:off x="0" y="0"/>
                      <a:ext cx="4160520" cy="423068"/>
                    </a:xfrm>
                    <a:prstGeom prst="rect"/>
                  </pic:spPr>
                </pic:pic>
              </a:graphicData>
            </a:graphic>
          </wp:inline>
        </w:drawing>
      </w:r>
    </w:p>
    <w:p w14:paraId="076715A1" w14:textId="77777777" w:rsidR="00782CC8" w:rsidRDefault="00596424">
      <w:pPr>
        <w:jc w:val="center"/>
      </w:pPr>
      <w:r>
        <w:rPr>
          <w:b/>
          <w:color w:val="17365D"/>
          <w:sz w:val="48"/>
        </w:rPr>
        <w:t>CERTIFICATION SCHEME MANUAL</w:t>
      </w:r>
    </w:p>
    <w:p w14:paraId="18B5715F" w14:textId="77777777" w:rsidR="00782CC8" w:rsidRDefault="00596424">
      <w:pPr>
        <w:jc w:val="center"/>
      </w:pPr>
      <w:r>
        <w:rPr>
          <w:color w:val="5B6573"/>
          <w:sz w:val="22"/>
        </w:rPr>
        <w:t>Requirements for Application, Audit, Certification, Surveillance, and Recertification</w:t>
      </w:r>
    </w:p>
    <w:p w14:paraId="03CAFF9D" w14:textId="77777777" w:rsidR="00782CC8" w:rsidRDefault="00596424">
      <w:r>
        <w:br/>
      </w:r>
    </w:p>
    <w:tbl>
      <w:tblPr>
        <w:tblStyle w:val="TableGrid"/>
        <w:tblW w:w="0" w:type="auto"/>
        <w:jc w:val="center"/>
        <w:tblLook w:val="04A0" w:firstRow="1" w:lastRow="0" w:firstColumn="1" w:lastColumn="0" w:noHBand="0" w:noVBand="1"/>
      </w:tblPr>
      <w:tblGrid>
        <w:gridCol w:w="2880"/>
        <w:gridCol w:w="6912"/>
      </w:tblGrid>
      <w:tr w:rsidR="00782CC8" w14:paraId="52BFCBA3" w14:textId="77777777">
        <w:trPr>
          <w:tblHeader/>
          <w:jc w:val="center"/>
        </w:trPr>
        <w:tc>
          <w:tcPr>
            <w:tcW w:w="2880" w:type="dxa"/>
            <w:shd w:val="clear" w:color="auto" w:fill="1F4E79"/>
            <w:tcMar>
              <w:top w:w="90" w:type="dxa"/>
              <w:left w:w="100" w:type="dxa"/>
              <w:bottom w:w="90" w:type="dxa"/>
              <w:right w:w="100" w:type="dxa"/>
            </w:tcMar>
            <w:vAlign w:val="center"/>
          </w:tcPr>
          <w:p w14:paraId="1DBCE30F" w14:textId="77777777" w:rsidR="00782CC8" w:rsidRDefault="00596424">
            <w:r>
              <w:rPr>
                <w:b/>
                <w:color w:val="FFFFFF"/>
                <w:sz w:val="17"/>
              </w:rPr>
              <w:t>Document Control</w:t>
            </w:r>
          </w:p>
        </w:tc>
        <w:tc>
          <w:tcPr>
            <w:tcW w:w="6912" w:type="dxa"/>
            <w:shd w:val="clear" w:color="auto" w:fill="1F4E79"/>
            <w:tcMar>
              <w:top w:w="90" w:type="dxa"/>
              <w:left w:w="100" w:type="dxa"/>
              <w:bottom w:w="90" w:type="dxa"/>
              <w:right w:w="100" w:type="dxa"/>
            </w:tcMar>
            <w:vAlign w:val="center"/>
          </w:tcPr>
          <w:p w14:paraId="725F72B0" w14:textId="77777777" w:rsidR="00782CC8" w:rsidRDefault="00596424">
            <w:r>
              <w:rPr>
                <w:b/>
                <w:color w:val="FFFFFF"/>
                <w:sz w:val="17"/>
              </w:rPr>
              <w:t>Value</w:t>
            </w:r>
          </w:p>
        </w:tc>
      </w:tr>
      <w:tr w:rsidR="00782CC8" w14:paraId="45C0FC40" w14:textId="77777777">
        <w:trPr>
          <w:jc w:val="center"/>
        </w:trPr>
        <w:tc>
          <w:tcPr>
            <w:tcW w:w="2880" w:type="dxa"/>
            <w:tcMar>
              <w:top w:w="90" w:type="dxa"/>
              <w:left w:w="100" w:type="dxa"/>
              <w:bottom w:w="90" w:type="dxa"/>
              <w:right w:w="100" w:type="dxa"/>
            </w:tcMar>
            <w:vAlign w:val="center"/>
          </w:tcPr>
          <w:p w14:paraId="22F4163E" w14:textId="77777777" w:rsidR="00782CC8" w:rsidRDefault="00596424">
            <w:pPr>
              <w:spacing w:after="0"/>
            </w:pPr>
            <w:r>
              <w:rPr>
                <w:sz w:val="17"/>
              </w:rPr>
              <w:t>Document Number</w:t>
            </w:r>
          </w:p>
        </w:tc>
        <w:tc>
          <w:tcPr>
            <w:tcW w:w="6912" w:type="dxa"/>
            <w:tcMar>
              <w:top w:w="90" w:type="dxa"/>
              <w:left w:w="100" w:type="dxa"/>
              <w:bottom w:w="90" w:type="dxa"/>
              <w:right w:w="100" w:type="dxa"/>
            </w:tcMar>
            <w:vAlign w:val="center"/>
          </w:tcPr>
          <w:p w14:paraId="0905FCD4" w14:textId="77777777" w:rsidR="00782CC8" w:rsidRDefault="00596424">
            <w:pPr>
              <w:spacing w:after="0"/>
            </w:pPr>
            <w:r>
              <w:rPr>
                <w:sz w:val="17"/>
              </w:rPr>
              <w:t>AAC-SM-001</w:t>
            </w:r>
          </w:p>
        </w:tc>
      </w:tr>
      <w:tr w:rsidR="00782CC8" w14:paraId="2F844BC2" w14:textId="77777777">
        <w:trPr>
          <w:jc w:val="center"/>
        </w:trPr>
        <w:tc>
          <w:tcPr>
            <w:tcW w:w="2880" w:type="dxa"/>
            <w:shd w:val="clear" w:color="auto" w:fill="F2F6FA"/>
            <w:tcMar>
              <w:top w:w="90" w:type="dxa"/>
              <w:left w:w="100" w:type="dxa"/>
              <w:bottom w:w="90" w:type="dxa"/>
              <w:right w:w="100" w:type="dxa"/>
            </w:tcMar>
            <w:vAlign w:val="center"/>
          </w:tcPr>
          <w:p w14:paraId="1799F5AD" w14:textId="77777777" w:rsidR="00782CC8" w:rsidRDefault="00596424">
            <w:pPr>
              <w:spacing w:after="0"/>
            </w:pPr>
            <w:r>
              <w:rPr>
                <w:sz w:val="17"/>
              </w:rPr>
              <w:t>Revision</w:t>
            </w:r>
          </w:p>
        </w:tc>
        <w:tc>
          <w:tcPr>
            <w:tcW w:w="6912" w:type="dxa"/>
            <w:shd w:val="clear" w:color="auto" w:fill="F2F6FA"/>
            <w:tcMar>
              <w:top w:w="90" w:type="dxa"/>
              <w:left w:w="100" w:type="dxa"/>
              <w:bottom w:w="90" w:type="dxa"/>
              <w:right w:w="100" w:type="dxa"/>
            </w:tcMar>
            <w:vAlign w:val="center"/>
          </w:tcPr>
          <w:p w14:paraId="087299D6" w14:textId="77777777" w:rsidR="000E4EDA" w:rsidRDefault="0052461F">
            <w:pPr>
              <w:spacing w:after="0"/>
            </w:pPr>
            <w:r>
              <w:t>1.0 Initial Formal Release</w:t>
            </w:r>
          </w:p>
        </w:tc>
      </w:tr>
      <w:tr w:rsidR="00782CC8" w14:paraId="29DE4790" w14:textId="77777777">
        <w:trPr>
          <w:jc w:val="center"/>
        </w:trPr>
        <w:tc>
          <w:tcPr>
            <w:tcW w:w="2880" w:type="dxa"/>
            <w:tcMar>
              <w:top w:w="90" w:type="dxa"/>
              <w:left w:w="100" w:type="dxa"/>
              <w:bottom w:w="90" w:type="dxa"/>
              <w:right w:w="100" w:type="dxa"/>
            </w:tcMar>
            <w:vAlign w:val="center"/>
          </w:tcPr>
          <w:p w14:paraId="015B20FB" w14:textId="77777777" w:rsidR="00782CC8" w:rsidRDefault="00596424">
            <w:pPr>
              <w:spacing w:after="0"/>
            </w:pPr>
            <w:r>
              <w:rPr>
                <w:sz w:val="17"/>
              </w:rPr>
              <w:t>Effective Date</w:t>
            </w:r>
          </w:p>
        </w:tc>
        <w:tc>
          <w:tcPr>
            <w:tcW w:w="6912" w:type="dxa"/>
            <w:tcMar>
              <w:top w:w="90" w:type="dxa"/>
              <w:left w:w="100" w:type="dxa"/>
              <w:bottom w:w="90" w:type="dxa"/>
              <w:right w:w="100" w:type="dxa"/>
            </w:tcMar>
            <w:vAlign w:val="center"/>
          </w:tcPr>
          <w:p w14:paraId="200CE5F2" w14:textId="77777777" w:rsidR="000E4EDA" w:rsidRDefault="0052461F">
            <w:pPr>
              <w:spacing w:after="0"/>
            </w:pPr>
            <w:r>
              <w:t>September 10, 2026</w:t>
            </w:r>
          </w:p>
        </w:tc>
      </w:tr>
      <w:tr w:rsidR="00782CC8" w14:paraId="2CB8F829" w14:textId="77777777">
        <w:trPr>
          <w:jc w:val="center"/>
        </w:trPr>
        <w:tc>
          <w:tcPr>
            <w:tcW w:w="2880" w:type="dxa"/>
            <w:shd w:val="clear" w:color="auto" w:fill="F2F6FA"/>
            <w:tcMar>
              <w:top w:w="90" w:type="dxa"/>
              <w:left w:w="100" w:type="dxa"/>
              <w:bottom w:w="90" w:type="dxa"/>
              <w:right w:w="100" w:type="dxa"/>
            </w:tcMar>
            <w:vAlign w:val="center"/>
          </w:tcPr>
          <w:p w14:paraId="4F6C2BB4" w14:textId="77777777" w:rsidR="00782CC8" w:rsidRDefault="00596424">
            <w:pPr>
              <w:spacing w:after="0"/>
            </w:pPr>
            <w:r>
              <w:rPr>
                <w:sz w:val="17"/>
              </w:rPr>
              <w:t>Scheme Owner</w:t>
            </w:r>
          </w:p>
        </w:tc>
        <w:tc>
          <w:tcPr>
            <w:tcW w:w="6912" w:type="dxa"/>
            <w:shd w:val="clear" w:color="auto" w:fill="F2F6FA"/>
            <w:tcMar>
              <w:top w:w="90" w:type="dxa"/>
              <w:left w:w="100" w:type="dxa"/>
              <w:bottom w:w="90" w:type="dxa"/>
              <w:right w:w="100" w:type="dxa"/>
            </w:tcMar>
            <w:vAlign w:val="center"/>
          </w:tcPr>
          <w:p w14:paraId="03D5660F" w14:textId="77777777" w:rsidR="00782CC8" w:rsidRDefault="00596424">
            <w:pPr>
              <w:spacing w:after="0"/>
            </w:pPr>
            <w:r>
              <w:rPr>
                <w:sz w:val="17"/>
              </w:rPr>
              <w:t>AAC Scheme Owner / Governing Authority</w:t>
            </w:r>
          </w:p>
        </w:tc>
      </w:tr>
      <w:tr w:rsidR="00782CC8" w14:paraId="1BF9C082" w14:textId="77777777">
        <w:trPr>
          <w:jc w:val="center"/>
        </w:trPr>
        <w:tc>
          <w:tcPr>
            <w:tcW w:w="2880" w:type="dxa"/>
            <w:tcMar>
              <w:top w:w="90" w:type="dxa"/>
              <w:left w:w="100" w:type="dxa"/>
              <w:bottom w:w="90" w:type="dxa"/>
              <w:right w:w="100" w:type="dxa"/>
            </w:tcMar>
            <w:vAlign w:val="center"/>
          </w:tcPr>
          <w:p w14:paraId="4F1504E6" w14:textId="77777777" w:rsidR="00782CC8" w:rsidRDefault="00596424">
            <w:pPr>
              <w:spacing w:after="0"/>
            </w:pPr>
            <w:r>
              <w:rPr>
                <w:sz w:val="17"/>
              </w:rPr>
              <w:t>Administered By</w:t>
            </w:r>
          </w:p>
        </w:tc>
        <w:tc>
          <w:tcPr>
            <w:tcW w:w="6912" w:type="dxa"/>
            <w:tcMar>
              <w:top w:w="90" w:type="dxa"/>
              <w:left w:w="100" w:type="dxa"/>
              <w:bottom w:w="90" w:type="dxa"/>
              <w:right w:w="100" w:type="dxa"/>
            </w:tcMar>
            <w:vAlign w:val="center"/>
          </w:tcPr>
          <w:p w14:paraId="7469DABF" w14:textId="77777777" w:rsidR="00782CC8" w:rsidRDefault="00596424">
            <w:pPr>
              <w:spacing w:after="0"/>
            </w:pPr>
            <w:r>
              <w:rPr>
                <w:sz w:val="17"/>
              </w:rPr>
              <w:t>Authorized Certification Body</w:t>
            </w:r>
          </w:p>
        </w:tc>
      </w:tr>
      <w:tr w:rsidR="00782CC8" w14:paraId="5F904735" w14:textId="77777777">
        <w:trPr>
          <w:jc w:val="center"/>
        </w:trPr>
        <w:tc>
          <w:tcPr>
            <w:tcW w:w="2880" w:type="dxa"/>
            <w:shd w:val="clear" w:color="auto" w:fill="F2F6FA"/>
            <w:tcMar>
              <w:top w:w="90" w:type="dxa"/>
              <w:left w:w="100" w:type="dxa"/>
              <w:bottom w:w="90" w:type="dxa"/>
              <w:right w:w="100" w:type="dxa"/>
            </w:tcMar>
            <w:vAlign w:val="center"/>
          </w:tcPr>
          <w:p w14:paraId="575AFD16" w14:textId="77777777" w:rsidR="00782CC8" w:rsidRDefault="00596424">
            <w:pPr>
              <w:spacing w:after="0"/>
            </w:pPr>
            <w:r>
              <w:rPr>
                <w:sz w:val="17"/>
              </w:rPr>
              <w:t>Approval Authority</w:t>
            </w:r>
          </w:p>
        </w:tc>
        <w:tc>
          <w:tcPr>
            <w:tcW w:w="6912" w:type="dxa"/>
            <w:shd w:val="clear" w:color="auto" w:fill="F2F6FA"/>
            <w:tcMar>
              <w:top w:w="90" w:type="dxa"/>
              <w:left w:w="100" w:type="dxa"/>
              <w:bottom w:w="90" w:type="dxa"/>
              <w:right w:w="100" w:type="dxa"/>
            </w:tcMar>
            <w:vAlign w:val="center"/>
          </w:tcPr>
          <w:p w14:paraId="58AC283B" w14:textId="77777777" w:rsidR="00782CC8" w:rsidRDefault="00596424">
            <w:pPr>
              <w:spacing w:after="0"/>
            </w:pPr>
            <w:r>
              <w:rPr>
                <w:sz w:val="17"/>
              </w:rPr>
              <w:t>AAC Scheme Committee / Authorized Approver</w:t>
            </w:r>
          </w:p>
        </w:tc>
      </w:tr>
      <w:tr w:rsidR="00782CC8" w14:paraId="42E14FAF" w14:textId="77777777">
        <w:trPr>
          <w:jc w:val="center"/>
        </w:trPr>
        <w:tc>
          <w:tcPr>
            <w:tcW w:w="2880" w:type="dxa"/>
            <w:tcMar>
              <w:top w:w="90" w:type="dxa"/>
              <w:left w:w="100" w:type="dxa"/>
              <w:bottom w:w="90" w:type="dxa"/>
              <w:right w:w="100" w:type="dxa"/>
            </w:tcMar>
            <w:vAlign w:val="center"/>
          </w:tcPr>
          <w:p w14:paraId="3D08AC0C" w14:textId="77777777" w:rsidR="00782CC8" w:rsidRDefault="00596424">
            <w:pPr>
              <w:spacing w:after="0"/>
            </w:pPr>
            <w:r>
              <w:rPr>
                <w:sz w:val="17"/>
              </w:rPr>
              <w:t>Review Cycle</w:t>
            </w:r>
          </w:p>
        </w:tc>
        <w:tc>
          <w:tcPr>
            <w:tcW w:w="6912" w:type="dxa"/>
            <w:tcMar>
              <w:top w:w="90" w:type="dxa"/>
              <w:left w:w="100" w:type="dxa"/>
              <w:bottom w:w="90" w:type="dxa"/>
              <w:right w:w="100" w:type="dxa"/>
            </w:tcMar>
            <w:vAlign w:val="center"/>
          </w:tcPr>
          <w:p w14:paraId="10BD2280" w14:textId="77777777" w:rsidR="00782CC8" w:rsidRDefault="00596424">
            <w:pPr>
              <w:spacing w:after="0"/>
            </w:pPr>
            <w:r>
              <w:rPr>
                <w:sz w:val="17"/>
              </w:rPr>
              <w:t>At least annually and upon significant change</w:t>
            </w:r>
          </w:p>
        </w:tc>
      </w:tr>
      <w:tr w:rsidR="00782CC8" w14:paraId="25E31CD0" w14:textId="77777777">
        <w:trPr>
          <w:jc w:val="center"/>
        </w:trPr>
        <w:tc>
          <w:tcPr>
            <w:tcW w:w="2880" w:type="dxa"/>
            <w:shd w:val="clear" w:color="auto" w:fill="F2F6FA"/>
            <w:tcMar>
              <w:top w:w="90" w:type="dxa"/>
              <w:left w:w="100" w:type="dxa"/>
              <w:bottom w:w="90" w:type="dxa"/>
              <w:right w:w="100" w:type="dxa"/>
            </w:tcMar>
            <w:vAlign w:val="center"/>
          </w:tcPr>
          <w:p w14:paraId="58BAB57A" w14:textId="77777777" w:rsidR="00782CC8" w:rsidRDefault="00596424">
            <w:pPr>
              <w:spacing w:after="0"/>
            </w:pPr>
            <w:r>
              <w:rPr>
                <w:sz w:val="17"/>
              </w:rPr>
              <w:t>Classification</w:t>
            </w:r>
          </w:p>
        </w:tc>
        <w:tc>
          <w:tcPr>
            <w:tcW w:w="6912" w:type="dxa"/>
            <w:shd w:val="clear" w:color="auto" w:fill="F2F6FA"/>
            <w:tcMar>
              <w:top w:w="90" w:type="dxa"/>
              <w:left w:w="100" w:type="dxa"/>
              <w:bottom w:w="90" w:type="dxa"/>
              <w:right w:w="100" w:type="dxa"/>
            </w:tcMar>
            <w:vAlign w:val="center"/>
          </w:tcPr>
          <w:p w14:paraId="0DD0FF69" w14:textId="77777777" w:rsidR="00782CC8" w:rsidRDefault="00596424">
            <w:pPr>
              <w:spacing w:after="0"/>
            </w:pPr>
            <w:r>
              <w:rPr>
                <w:sz w:val="17"/>
              </w:rPr>
              <w:t>Controlled Scheme Document</w:t>
            </w:r>
          </w:p>
        </w:tc>
      </w:tr>
    </w:tbl>
    <w:p w14:paraId="14D51DD9" w14:textId="77777777" w:rsidR="00782CC8" w:rsidRDefault="00782CC8">
      <w:pPr>
        <w:spacing w:after="40"/>
      </w:pPr>
    </w:p>
    <w:tbl>
      <w:tblPr>
        <w:tblW w:w="0" w:type="auto"/>
        <w:jc w:val="center"/>
        <w:tblLook w:val="04A0" w:firstRow="1" w:lastRow="0" w:firstColumn="1" w:lastColumn="0" w:noHBand="0" w:noVBand="1"/>
      </w:tblPr>
      <w:tblGrid>
        <w:gridCol w:w="10080"/>
      </w:tblGrid>
      <w:tr w:rsidR="00782CC8" w14:paraId="07C06C49" w14:textId="77777777">
        <w:trPr>
          <w:jc w:val="center"/>
        </w:trPr>
        <w:tc>
          <w:tcPr>
            <w:tcW w:w="10080" w:type="dxa"/>
            <w:shd w:val="clear" w:color="auto" w:fill="FFF2CC"/>
            <w:tcMar>
              <w:top w:w="130" w:type="dxa"/>
              <w:left w:w="150" w:type="dxa"/>
              <w:bottom w:w="130" w:type="dxa"/>
              <w:right w:w="150" w:type="dxa"/>
            </w:tcMar>
          </w:tcPr>
          <w:p w14:paraId="4EE6CFD8" w14:textId="77777777" w:rsidR="000E4EDA" w:rsidRDefault="0052461F">
            <w:pPr>
              <w:spacing w:after="0"/>
            </w:pPr>
            <w:r>
              <w:rPr>
                <w:b/>
              </w:rPr>
              <w:t>Release status: This document is the initial formal release of the AAC Certification Scheme Manual and establishes the controlled governance and operational requirements for AAC certification activities.</w:t>
            </w:r>
          </w:p>
        </w:tc>
      </w:tr>
    </w:tbl>
    <w:p w14:paraId="7C06E5B0" w14:textId="77777777" w:rsidR="00782CC8" w:rsidRDefault="00782CC8">
      <w:pPr>
        <w:spacing w:after="20"/>
      </w:pPr>
    </w:p>
    <w:p w14:paraId="2FA6817B" w14:textId="77777777" w:rsidR="00782CC8" w:rsidRDefault="00596424">
      <w:pPr>
        <w:spacing w:before="600"/>
        <w:jc w:val="center"/>
      </w:pPr>
      <w:r>
        <w:t>Initial formal release</w:t>
      </w:r>
    </w:p>
    <w:p w14:paraId="21C21EEE" w14:textId="77777777" w:rsidR="00782CC8" w:rsidRDefault="00596424">
      <w:r>
        <w:br w:type="page"/>
      </w:r>
    </w:p>
    <w:p w14:paraId="2F2962BC" w14:textId="77777777" w:rsidR="00782CC8" w:rsidRDefault="00596424">
      <w:pPr>
        <w:pStyle w:val="Heading1"/>
      </w:pPr>
      <w:r>
        <w:lastRenderedPageBreak/>
        <w:t>Document Control and Approval</w:t>
      </w:r>
    </w:p>
    <w:tbl>
      <w:tblPr>
        <w:tblStyle w:val="TableGrid"/>
        <w:tblW w:w="0" w:type="auto"/>
        <w:jc w:val="center"/>
        <w:tblLook w:val="04A0" w:firstRow="1" w:lastRow="0" w:firstColumn="1" w:lastColumn="0" w:noHBand="0" w:noVBand="1"/>
      </w:tblPr>
      <w:tblGrid>
        <w:gridCol w:w="2376"/>
        <w:gridCol w:w="3240"/>
        <w:gridCol w:w="2016"/>
        <w:gridCol w:w="1584"/>
      </w:tblGrid>
      <w:tr w:rsidR="00782CC8" w14:paraId="2DC184BE" w14:textId="77777777">
        <w:trPr>
          <w:tblHeader/>
          <w:jc w:val="center"/>
        </w:trPr>
        <w:tc>
          <w:tcPr>
            <w:tcW w:w="2376" w:type="dxa"/>
            <w:shd w:val="clear" w:color="auto" w:fill="1F4E79"/>
            <w:tcMar>
              <w:top w:w="90" w:type="dxa"/>
              <w:left w:w="100" w:type="dxa"/>
              <w:bottom w:w="90" w:type="dxa"/>
              <w:right w:w="100" w:type="dxa"/>
            </w:tcMar>
            <w:vAlign w:val="center"/>
          </w:tcPr>
          <w:p w14:paraId="61BD8AB4" w14:textId="77777777" w:rsidR="00782CC8" w:rsidRDefault="00596424">
            <w:r>
              <w:rPr>
                <w:b/>
                <w:color w:val="FFFFFF"/>
                <w:sz w:val="17"/>
              </w:rPr>
              <w:t>Role</w:t>
            </w:r>
          </w:p>
        </w:tc>
        <w:tc>
          <w:tcPr>
            <w:tcW w:w="3240" w:type="dxa"/>
            <w:shd w:val="clear" w:color="auto" w:fill="1F4E79"/>
            <w:tcMar>
              <w:top w:w="90" w:type="dxa"/>
              <w:left w:w="100" w:type="dxa"/>
              <w:bottom w:w="90" w:type="dxa"/>
              <w:right w:w="100" w:type="dxa"/>
            </w:tcMar>
            <w:vAlign w:val="center"/>
          </w:tcPr>
          <w:p w14:paraId="3F7F1560" w14:textId="77777777" w:rsidR="00782CC8" w:rsidRDefault="00596424">
            <w:r>
              <w:rPr>
                <w:b/>
                <w:color w:val="FFFFFF"/>
                <w:sz w:val="17"/>
              </w:rPr>
              <w:t>Name / Organization</w:t>
            </w:r>
          </w:p>
        </w:tc>
        <w:tc>
          <w:tcPr>
            <w:tcW w:w="2016" w:type="dxa"/>
            <w:shd w:val="clear" w:color="auto" w:fill="1F4E79"/>
            <w:tcMar>
              <w:top w:w="90" w:type="dxa"/>
              <w:left w:w="100" w:type="dxa"/>
              <w:bottom w:w="90" w:type="dxa"/>
              <w:right w:w="100" w:type="dxa"/>
            </w:tcMar>
            <w:vAlign w:val="center"/>
          </w:tcPr>
          <w:p w14:paraId="0963D2A1" w14:textId="77777777" w:rsidR="00782CC8" w:rsidRDefault="00596424">
            <w:r>
              <w:rPr>
                <w:b/>
                <w:color w:val="FFFFFF"/>
                <w:sz w:val="17"/>
              </w:rPr>
              <w:t>Signature</w:t>
            </w:r>
          </w:p>
        </w:tc>
        <w:tc>
          <w:tcPr>
            <w:tcW w:w="1584" w:type="dxa"/>
            <w:shd w:val="clear" w:color="auto" w:fill="1F4E79"/>
            <w:tcMar>
              <w:top w:w="90" w:type="dxa"/>
              <w:left w:w="100" w:type="dxa"/>
              <w:bottom w:w="90" w:type="dxa"/>
              <w:right w:w="100" w:type="dxa"/>
            </w:tcMar>
            <w:vAlign w:val="center"/>
          </w:tcPr>
          <w:p w14:paraId="55941A4B" w14:textId="77777777" w:rsidR="00782CC8" w:rsidRDefault="00596424">
            <w:r>
              <w:rPr>
                <w:b/>
                <w:color w:val="FFFFFF"/>
                <w:sz w:val="17"/>
              </w:rPr>
              <w:t>Date</w:t>
            </w:r>
          </w:p>
        </w:tc>
      </w:tr>
      <w:tr w:rsidR="00782CC8" w14:paraId="244347B1" w14:textId="77777777">
        <w:trPr>
          <w:jc w:val="center"/>
        </w:trPr>
        <w:tc>
          <w:tcPr>
            <w:tcW w:w="2376" w:type="dxa"/>
            <w:tcMar>
              <w:top w:w="90" w:type="dxa"/>
              <w:left w:w="100" w:type="dxa"/>
              <w:bottom w:w="90" w:type="dxa"/>
              <w:right w:w="100" w:type="dxa"/>
            </w:tcMar>
            <w:vAlign w:val="center"/>
          </w:tcPr>
          <w:p w14:paraId="740E2A29" w14:textId="77777777" w:rsidR="00782CC8" w:rsidRDefault="00596424">
            <w:pPr>
              <w:spacing w:after="0"/>
            </w:pPr>
            <w:r>
              <w:rPr>
                <w:sz w:val="17"/>
              </w:rPr>
              <w:t>Scheme Owner</w:t>
            </w:r>
          </w:p>
        </w:tc>
        <w:tc>
          <w:tcPr>
            <w:tcW w:w="3240" w:type="dxa"/>
            <w:tcMar>
              <w:top w:w="90" w:type="dxa"/>
              <w:left w:w="100" w:type="dxa"/>
              <w:bottom w:w="90" w:type="dxa"/>
              <w:right w:w="100" w:type="dxa"/>
            </w:tcMar>
            <w:vAlign w:val="center"/>
          </w:tcPr>
          <w:p w14:paraId="5E746F7D" w14:textId="77777777" w:rsidR="00782CC8" w:rsidRDefault="00596424">
            <w:pPr>
              <w:spacing w:after="0"/>
            </w:pPr>
            <w:r>
              <w:rPr>
                <w:sz w:val="17"/>
              </w:rPr>
              <w:t>TBD</w:t>
            </w:r>
          </w:p>
        </w:tc>
        <w:tc>
          <w:tcPr>
            <w:tcW w:w="2016" w:type="dxa"/>
            <w:tcMar>
              <w:top w:w="90" w:type="dxa"/>
              <w:left w:w="100" w:type="dxa"/>
              <w:bottom w:w="90" w:type="dxa"/>
              <w:right w:w="100" w:type="dxa"/>
            </w:tcMar>
            <w:vAlign w:val="center"/>
          </w:tcPr>
          <w:p w14:paraId="33E5ED58" w14:textId="77777777" w:rsidR="00782CC8" w:rsidRDefault="00782CC8">
            <w:pPr>
              <w:spacing w:after="0"/>
            </w:pPr>
          </w:p>
        </w:tc>
        <w:tc>
          <w:tcPr>
            <w:tcW w:w="1584" w:type="dxa"/>
            <w:tcMar>
              <w:top w:w="90" w:type="dxa"/>
              <w:left w:w="100" w:type="dxa"/>
              <w:bottom w:w="90" w:type="dxa"/>
              <w:right w:w="100" w:type="dxa"/>
            </w:tcMar>
            <w:vAlign w:val="center"/>
          </w:tcPr>
          <w:p w14:paraId="16CF2821" w14:textId="77777777" w:rsidR="00782CC8" w:rsidRDefault="00782CC8">
            <w:pPr>
              <w:spacing w:after="0"/>
            </w:pPr>
          </w:p>
        </w:tc>
      </w:tr>
      <w:tr w:rsidR="00782CC8" w14:paraId="5EA1E96D" w14:textId="77777777">
        <w:trPr>
          <w:jc w:val="center"/>
        </w:trPr>
        <w:tc>
          <w:tcPr>
            <w:tcW w:w="2376" w:type="dxa"/>
            <w:shd w:val="clear" w:color="auto" w:fill="F2F6FA"/>
            <w:tcMar>
              <w:top w:w="90" w:type="dxa"/>
              <w:left w:w="100" w:type="dxa"/>
              <w:bottom w:w="90" w:type="dxa"/>
              <w:right w:w="100" w:type="dxa"/>
            </w:tcMar>
            <w:vAlign w:val="center"/>
          </w:tcPr>
          <w:p w14:paraId="442212A3" w14:textId="77777777" w:rsidR="00782CC8" w:rsidRDefault="00596424">
            <w:pPr>
              <w:spacing w:after="0"/>
            </w:pPr>
            <w:r>
              <w:rPr>
                <w:sz w:val="17"/>
              </w:rPr>
              <w:t>Technical Approver</w:t>
            </w:r>
          </w:p>
        </w:tc>
        <w:tc>
          <w:tcPr>
            <w:tcW w:w="3240" w:type="dxa"/>
            <w:shd w:val="clear" w:color="auto" w:fill="F2F6FA"/>
            <w:tcMar>
              <w:top w:w="90" w:type="dxa"/>
              <w:left w:w="100" w:type="dxa"/>
              <w:bottom w:w="90" w:type="dxa"/>
              <w:right w:w="100" w:type="dxa"/>
            </w:tcMar>
            <w:vAlign w:val="center"/>
          </w:tcPr>
          <w:p w14:paraId="6A31E00A" w14:textId="77777777" w:rsidR="00782CC8" w:rsidRDefault="00596424">
            <w:pPr>
              <w:spacing w:after="0"/>
            </w:pPr>
            <w:r>
              <w:rPr>
                <w:sz w:val="17"/>
              </w:rPr>
              <w:t>TBD</w:t>
            </w:r>
          </w:p>
        </w:tc>
        <w:tc>
          <w:tcPr>
            <w:tcW w:w="2016" w:type="dxa"/>
            <w:shd w:val="clear" w:color="auto" w:fill="F2F6FA"/>
            <w:tcMar>
              <w:top w:w="90" w:type="dxa"/>
              <w:left w:w="100" w:type="dxa"/>
              <w:bottom w:w="90" w:type="dxa"/>
              <w:right w:w="100" w:type="dxa"/>
            </w:tcMar>
            <w:vAlign w:val="center"/>
          </w:tcPr>
          <w:p w14:paraId="166CBDE5" w14:textId="77777777" w:rsidR="00782CC8" w:rsidRDefault="00782CC8">
            <w:pPr>
              <w:spacing w:after="0"/>
            </w:pPr>
          </w:p>
        </w:tc>
        <w:tc>
          <w:tcPr>
            <w:tcW w:w="1584" w:type="dxa"/>
            <w:shd w:val="clear" w:color="auto" w:fill="F2F6FA"/>
            <w:tcMar>
              <w:top w:w="90" w:type="dxa"/>
              <w:left w:w="100" w:type="dxa"/>
              <w:bottom w:w="90" w:type="dxa"/>
              <w:right w:w="100" w:type="dxa"/>
            </w:tcMar>
            <w:vAlign w:val="center"/>
          </w:tcPr>
          <w:p w14:paraId="64BDC0FF" w14:textId="77777777" w:rsidR="00782CC8" w:rsidRDefault="00782CC8">
            <w:pPr>
              <w:spacing w:after="0"/>
            </w:pPr>
          </w:p>
        </w:tc>
      </w:tr>
      <w:tr w:rsidR="00782CC8" w14:paraId="283775BE" w14:textId="77777777">
        <w:trPr>
          <w:jc w:val="center"/>
        </w:trPr>
        <w:tc>
          <w:tcPr>
            <w:tcW w:w="2376" w:type="dxa"/>
            <w:tcMar>
              <w:top w:w="90" w:type="dxa"/>
              <w:left w:w="100" w:type="dxa"/>
              <w:bottom w:w="90" w:type="dxa"/>
              <w:right w:w="100" w:type="dxa"/>
            </w:tcMar>
            <w:vAlign w:val="center"/>
          </w:tcPr>
          <w:p w14:paraId="0484DEEE" w14:textId="77777777" w:rsidR="00782CC8" w:rsidRDefault="00596424">
            <w:pPr>
              <w:spacing w:after="0"/>
            </w:pPr>
            <w:r>
              <w:rPr>
                <w:sz w:val="17"/>
              </w:rPr>
              <w:t>Impartiality / Governance Review</w:t>
            </w:r>
          </w:p>
        </w:tc>
        <w:tc>
          <w:tcPr>
            <w:tcW w:w="3240" w:type="dxa"/>
            <w:tcMar>
              <w:top w:w="90" w:type="dxa"/>
              <w:left w:w="100" w:type="dxa"/>
              <w:bottom w:w="90" w:type="dxa"/>
              <w:right w:w="100" w:type="dxa"/>
            </w:tcMar>
            <w:vAlign w:val="center"/>
          </w:tcPr>
          <w:p w14:paraId="78690C40" w14:textId="77777777" w:rsidR="00782CC8" w:rsidRDefault="00596424">
            <w:pPr>
              <w:spacing w:after="0"/>
            </w:pPr>
            <w:r>
              <w:rPr>
                <w:sz w:val="17"/>
              </w:rPr>
              <w:t>TBD</w:t>
            </w:r>
          </w:p>
        </w:tc>
        <w:tc>
          <w:tcPr>
            <w:tcW w:w="2016" w:type="dxa"/>
            <w:tcMar>
              <w:top w:w="90" w:type="dxa"/>
              <w:left w:w="100" w:type="dxa"/>
              <w:bottom w:w="90" w:type="dxa"/>
              <w:right w:w="100" w:type="dxa"/>
            </w:tcMar>
            <w:vAlign w:val="center"/>
          </w:tcPr>
          <w:p w14:paraId="7107F180" w14:textId="77777777" w:rsidR="00782CC8" w:rsidRDefault="00782CC8">
            <w:pPr>
              <w:spacing w:after="0"/>
            </w:pPr>
          </w:p>
        </w:tc>
        <w:tc>
          <w:tcPr>
            <w:tcW w:w="1584" w:type="dxa"/>
            <w:tcMar>
              <w:top w:w="90" w:type="dxa"/>
              <w:left w:w="100" w:type="dxa"/>
              <w:bottom w:w="90" w:type="dxa"/>
              <w:right w:w="100" w:type="dxa"/>
            </w:tcMar>
            <w:vAlign w:val="center"/>
          </w:tcPr>
          <w:p w14:paraId="58C8BE40" w14:textId="77777777" w:rsidR="00782CC8" w:rsidRDefault="00782CC8">
            <w:pPr>
              <w:spacing w:after="0"/>
            </w:pPr>
          </w:p>
        </w:tc>
      </w:tr>
      <w:tr w:rsidR="00782CC8" w14:paraId="73E1CF05" w14:textId="77777777">
        <w:trPr>
          <w:jc w:val="center"/>
        </w:trPr>
        <w:tc>
          <w:tcPr>
            <w:tcW w:w="2376" w:type="dxa"/>
            <w:shd w:val="clear" w:color="auto" w:fill="F2F6FA"/>
            <w:tcMar>
              <w:top w:w="90" w:type="dxa"/>
              <w:left w:w="100" w:type="dxa"/>
              <w:bottom w:w="90" w:type="dxa"/>
              <w:right w:w="100" w:type="dxa"/>
            </w:tcMar>
            <w:vAlign w:val="center"/>
          </w:tcPr>
          <w:p w14:paraId="72ACC15A" w14:textId="77777777" w:rsidR="00782CC8" w:rsidRDefault="00596424">
            <w:pPr>
              <w:spacing w:after="0"/>
            </w:pPr>
            <w:r>
              <w:rPr>
                <w:sz w:val="17"/>
              </w:rPr>
              <w:t>Document Control</w:t>
            </w:r>
          </w:p>
        </w:tc>
        <w:tc>
          <w:tcPr>
            <w:tcW w:w="3240" w:type="dxa"/>
            <w:shd w:val="clear" w:color="auto" w:fill="F2F6FA"/>
            <w:tcMar>
              <w:top w:w="90" w:type="dxa"/>
              <w:left w:w="100" w:type="dxa"/>
              <w:bottom w:w="90" w:type="dxa"/>
              <w:right w:w="100" w:type="dxa"/>
            </w:tcMar>
            <w:vAlign w:val="center"/>
          </w:tcPr>
          <w:p w14:paraId="688296E6" w14:textId="77777777" w:rsidR="00782CC8" w:rsidRDefault="00596424">
            <w:pPr>
              <w:spacing w:after="0"/>
            </w:pPr>
            <w:r>
              <w:rPr>
                <w:sz w:val="17"/>
              </w:rPr>
              <w:t>TBD</w:t>
            </w:r>
          </w:p>
        </w:tc>
        <w:tc>
          <w:tcPr>
            <w:tcW w:w="2016" w:type="dxa"/>
            <w:shd w:val="clear" w:color="auto" w:fill="F2F6FA"/>
            <w:tcMar>
              <w:top w:w="90" w:type="dxa"/>
              <w:left w:w="100" w:type="dxa"/>
              <w:bottom w:w="90" w:type="dxa"/>
              <w:right w:w="100" w:type="dxa"/>
            </w:tcMar>
            <w:vAlign w:val="center"/>
          </w:tcPr>
          <w:p w14:paraId="74E3E379" w14:textId="77777777" w:rsidR="00782CC8" w:rsidRDefault="00782CC8">
            <w:pPr>
              <w:spacing w:after="0"/>
            </w:pPr>
          </w:p>
        </w:tc>
        <w:tc>
          <w:tcPr>
            <w:tcW w:w="1584" w:type="dxa"/>
            <w:shd w:val="clear" w:color="auto" w:fill="F2F6FA"/>
            <w:tcMar>
              <w:top w:w="90" w:type="dxa"/>
              <w:left w:w="100" w:type="dxa"/>
              <w:bottom w:w="90" w:type="dxa"/>
              <w:right w:w="100" w:type="dxa"/>
            </w:tcMar>
            <w:vAlign w:val="center"/>
          </w:tcPr>
          <w:p w14:paraId="659A84B4" w14:textId="77777777" w:rsidR="00782CC8" w:rsidRDefault="00782CC8">
            <w:pPr>
              <w:spacing w:after="0"/>
            </w:pPr>
          </w:p>
        </w:tc>
      </w:tr>
    </w:tbl>
    <w:p w14:paraId="38CFE6A8" w14:textId="77777777" w:rsidR="00782CC8" w:rsidRDefault="00782CC8">
      <w:pPr>
        <w:spacing w:after="40"/>
      </w:pPr>
    </w:p>
    <w:p w14:paraId="1AD08DFB" w14:textId="77777777" w:rsidR="00782CC8" w:rsidRDefault="00596424">
      <w:pPr>
        <w:pStyle w:val="Heading2"/>
      </w:pPr>
      <w:r>
        <w:t>Revision History</w:t>
      </w:r>
    </w:p>
    <w:tbl>
      <w:tblPr>
        <w:tblStyle w:val="TableGrid"/>
        <w:tblW w:w="0" w:type="auto"/>
        <w:jc w:val="center"/>
        <w:tblLook w:val="04A0" w:firstRow="1" w:lastRow="0" w:firstColumn="1" w:lastColumn="0" w:noHBand="0" w:noVBand="1"/>
      </w:tblPr>
      <w:tblGrid>
        <w:gridCol w:w="1151"/>
        <w:gridCol w:w="1727"/>
        <w:gridCol w:w="5465"/>
        <w:gridCol w:w="1727"/>
      </w:tblGrid>
      <w:tr w:rsidR="00782CC8" w14:paraId="279B8010" w14:textId="77777777">
        <w:trPr>
          <w:tblHeader/>
          <w:jc w:val="center"/>
        </w:trPr>
        <w:tc>
          <w:tcPr>
            <w:tcW w:w="1152" w:type="dxa"/>
            <w:shd w:val="clear" w:color="auto" w:fill="1F4E79"/>
            <w:tcMar>
              <w:top w:w="90" w:type="dxa"/>
              <w:left w:w="100" w:type="dxa"/>
              <w:bottom w:w="90" w:type="dxa"/>
              <w:right w:w="100" w:type="dxa"/>
            </w:tcMar>
            <w:vAlign w:val="center"/>
          </w:tcPr>
          <w:p w14:paraId="4DE38C95" w14:textId="77777777" w:rsidR="00782CC8" w:rsidRDefault="00596424">
            <w:r>
              <w:rPr>
                <w:b/>
                <w:color w:val="FFFFFF"/>
                <w:sz w:val="17"/>
              </w:rPr>
              <w:t>Revision</w:t>
            </w:r>
          </w:p>
        </w:tc>
        <w:tc>
          <w:tcPr>
            <w:tcW w:w="1728" w:type="dxa"/>
            <w:shd w:val="clear" w:color="auto" w:fill="1F4E79"/>
            <w:tcMar>
              <w:top w:w="90" w:type="dxa"/>
              <w:left w:w="100" w:type="dxa"/>
              <w:bottom w:w="90" w:type="dxa"/>
              <w:right w:w="100" w:type="dxa"/>
            </w:tcMar>
            <w:vAlign w:val="center"/>
          </w:tcPr>
          <w:p w14:paraId="2D950506" w14:textId="77777777" w:rsidR="00782CC8" w:rsidRDefault="00596424">
            <w:r>
              <w:rPr>
                <w:b/>
                <w:color w:val="FFFFFF"/>
                <w:sz w:val="17"/>
              </w:rPr>
              <w:t>Date</w:t>
            </w:r>
          </w:p>
        </w:tc>
        <w:tc>
          <w:tcPr>
            <w:tcW w:w="5472" w:type="dxa"/>
            <w:shd w:val="clear" w:color="auto" w:fill="1F4E79"/>
            <w:tcMar>
              <w:top w:w="90" w:type="dxa"/>
              <w:left w:w="100" w:type="dxa"/>
              <w:bottom w:w="90" w:type="dxa"/>
              <w:right w:w="100" w:type="dxa"/>
            </w:tcMar>
            <w:vAlign w:val="center"/>
          </w:tcPr>
          <w:p w14:paraId="48EE894D" w14:textId="77777777" w:rsidR="00782CC8" w:rsidRDefault="00596424">
            <w:r>
              <w:rPr>
                <w:b/>
                <w:color w:val="FFFFFF"/>
                <w:sz w:val="17"/>
              </w:rPr>
              <w:t>Description of Change</w:t>
            </w:r>
          </w:p>
        </w:tc>
        <w:tc>
          <w:tcPr>
            <w:tcW w:w="1728" w:type="dxa"/>
            <w:shd w:val="clear" w:color="auto" w:fill="1F4E79"/>
            <w:tcMar>
              <w:top w:w="90" w:type="dxa"/>
              <w:left w:w="100" w:type="dxa"/>
              <w:bottom w:w="90" w:type="dxa"/>
              <w:right w:w="100" w:type="dxa"/>
            </w:tcMar>
            <w:vAlign w:val="center"/>
          </w:tcPr>
          <w:p w14:paraId="02162BD0" w14:textId="77777777" w:rsidR="00782CC8" w:rsidRDefault="00596424">
            <w:r>
              <w:rPr>
                <w:b/>
                <w:color w:val="FFFFFF"/>
                <w:sz w:val="17"/>
              </w:rPr>
              <w:t>Approved By</w:t>
            </w:r>
          </w:p>
        </w:tc>
      </w:tr>
      <w:tr w:rsidR="000E4EDA" w14:paraId="04F838FD" w14:textId="77777777">
        <w:trPr>
          <w:jc w:val="center"/>
        </w:trPr>
        <w:tc>
          <w:tcPr>
            <w:tcW w:w="1151" w:type="dxa"/>
          </w:tcPr>
          <w:p w14:paraId="138CB3D1" w14:textId="77777777" w:rsidR="000E4EDA" w:rsidRDefault="0052461F">
            <w:pPr>
              <w:spacing w:after="0"/>
            </w:pPr>
            <w:r>
              <w:t>1.0</w:t>
            </w:r>
          </w:p>
        </w:tc>
        <w:tc>
          <w:tcPr>
            <w:tcW w:w="1727" w:type="dxa"/>
          </w:tcPr>
          <w:p w14:paraId="17DB26C7" w14:textId="77777777" w:rsidR="000E4EDA" w:rsidRDefault="0052461F">
            <w:pPr>
              <w:spacing w:after="0"/>
            </w:pPr>
            <w:r>
              <w:t>September 10, 2026</w:t>
            </w:r>
          </w:p>
        </w:tc>
        <w:tc>
          <w:tcPr>
            <w:tcW w:w="5465" w:type="dxa"/>
          </w:tcPr>
          <w:p w14:paraId="4D6B6F91" w14:textId="77777777" w:rsidR="000E4EDA" w:rsidRDefault="0052461F">
            <w:pPr>
              <w:spacing w:after="0"/>
            </w:pPr>
            <w:r>
              <w:t>Initial formal release of the AAC Certification Scheme Manual.</w:t>
            </w:r>
          </w:p>
        </w:tc>
        <w:tc>
          <w:tcPr>
            <w:tcW w:w="1727" w:type="dxa"/>
          </w:tcPr>
          <w:p w14:paraId="2DA3EE43" w14:textId="77777777" w:rsidR="000E4EDA" w:rsidRDefault="0052461F">
            <w:pPr>
              <w:spacing w:after="0"/>
            </w:pPr>
            <w:r>
              <w:t>TBD</w:t>
            </w:r>
          </w:p>
        </w:tc>
      </w:tr>
    </w:tbl>
    <w:p w14:paraId="41AF01AD" w14:textId="77777777" w:rsidR="00782CC8" w:rsidRDefault="00782CC8">
      <w:pPr>
        <w:spacing w:after="40"/>
      </w:pPr>
    </w:p>
    <w:p w14:paraId="71E0136D" w14:textId="77777777" w:rsidR="00782CC8" w:rsidRDefault="00596424">
      <w:pPr>
        <w:pStyle w:val="Heading2"/>
      </w:pPr>
      <w:r>
        <w:t>Controlled Distribution</w:t>
      </w:r>
    </w:p>
    <w:p w14:paraId="3C5624AC" w14:textId="77777777" w:rsidR="00782CC8" w:rsidRDefault="00596424">
      <w:pPr>
        <w:pStyle w:val="ListBullet"/>
      </w:pPr>
      <w:r>
        <w:t>AAC scheme owner.</w:t>
      </w:r>
    </w:p>
    <w:p w14:paraId="4FC9BFDD" w14:textId="77777777" w:rsidR="00782CC8" w:rsidRDefault="00596424">
      <w:pPr>
        <w:pStyle w:val="ListBullet"/>
      </w:pPr>
      <w:r>
        <w:t>Authorized certification bodies and contracted personnel.</w:t>
      </w:r>
    </w:p>
    <w:p w14:paraId="09D251E9" w14:textId="77777777" w:rsidR="00782CC8" w:rsidRDefault="00596424">
      <w:pPr>
        <w:pStyle w:val="ListBullet"/>
      </w:pPr>
      <w:r>
        <w:t>Auditors, technical reviewers, and certification decision makers.</w:t>
      </w:r>
    </w:p>
    <w:p w14:paraId="649D1C34" w14:textId="77777777" w:rsidR="00782CC8" w:rsidRDefault="00596424">
      <w:pPr>
        <w:pStyle w:val="ListBullet"/>
      </w:pPr>
      <w:r>
        <w:t>Applicants and certified clients, where relevant portions apply.</w:t>
      </w:r>
    </w:p>
    <w:tbl>
      <w:tblPr>
        <w:tblW w:w="0" w:type="auto"/>
        <w:jc w:val="center"/>
        <w:tblLook w:val="04A0" w:firstRow="1" w:lastRow="0" w:firstColumn="1" w:lastColumn="0" w:noHBand="0" w:noVBand="1"/>
      </w:tblPr>
      <w:tblGrid>
        <w:gridCol w:w="10080"/>
      </w:tblGrid>
      <w:tr w:rsidR="00782CC8" w14:paraId="642F7A48" w14:textId="77777777">
        <w:trPr>
          <w:jc w:val="center"/>
        </w:trPr>
        <w:tc>
          <w:tcPr>
            <w:tcW w:w="10080" w:type="dxa"/>
            <w:shd w:val="clear" w:color="auto" w:fill="D9EAF7"/>
            <w:tcMar>
              <w:top w:w="130" w:type="dxa"/>
              <w:left w:w="150" w:type="dxa"/>
              <w:bottom w:w="130" w:type="dxa"/>
              <w:right w:w="150" w:type="dxa"/>
            </w:tcMar>
          </w:tcPr>
          <w:p w14:paraId="7A4FD872" w14:textId="77777777" w:rsidR="00782CC8" w:rsidRDefault="00596424">
            <w:r>
              <w:rPr>
                <w:b/>
                <w:color w:val="17365D"/>
              </w:rPr>
              <w:t xml:space="preserve">Interpretation: </w:t>
            </w:r>
            <w:r>
              <w:t xml:space="preserve">Where </w:t>
            </w:r>
            <w:proofErr w:type="gramStart"/>
            <w:r>
              <w:t>this manual uses</w:t>
            </w:r>
            <w:proofErr w:type="gramEnd"/>
            <w:r>
              <w:t xml:space="preserve"> “shall,” the provision is mandatory. “Should” indicates a recommended practice. “May” indicates permission. If an AAC normative requirement conflicts with this manual, the formally approved scheme rule or published interpretation takes precedence.</w:t>
            </w:r>
          </w:p>
        </w:tc>
      </w:tr>
    </w:tbl>
    <w:p w14:paraId="0C731984" w14:textId="77777777" w:rsidR="00782CC8" w:rsidRDefault="00782CC8">
      <w:pPr>
        <w:spacing w:after="20"/>
      </w:pPr>
    </w:p>
    <w:p w14:paraId="36A68C02" w14:textId="77777777" w:rsidR="00782CC8" w:rsidRDefault="00596424">
      <w:pPr>
        <w:pStyle w:val="Heading1"/>
      </w:pPr>
      <w:r>
        <w:t>Table of Contents</w:t>
      </w:r>
    </w:p>
    <w:p w14:paraId="2E560544" w14:textId="77777777" w:rsidR="00782CC8" w:rsidRDefault="00596424">
      <w:pPr>
        <w:spacing w:after="40"/>
        <w:ind w:left="240"/>
      </w:pPr>
      <w:r>
        <w:t>1. Purpose and Objectives</w:t>
      </w:r>
    </w:p>
    <w:p w14:paraId="3514C1B1" w14:textId="77777777" w:rsidR="00782CC8" w:rsidRDefault="00596424">
      <w:pPr>
        <w:spacing w:after="40"/>
        <w:ind w:left="240"/>
      </w:pPr>
      <w:r>
        <w:t>2. Scope</w:t>
      </w:r>
    </w:p>
    <w:p w14:paraId="785781C8" w14:textId="77777777" w:rsidR="00782CC8" w:rsidRDefault="00596424">
      <w:pPr>
        <w:spacing w:after="40"/>
        <w:ind w:left="240"/>
      </w:pPr>
      <w:r>
        <w:t>3. Normative and Supporting References</w:t>
      </w:r>
    </w:p>
    <w:p w14:paraId="501AD7BB" w14:textId="77777777" w:rsidR="00782CC8" w:rsidRDefault="00596424">
      <w:pPr>
        <w:spacing w:after="40"/>
        <w:ind w:left="240"/>
      </w:pPr>
      <w:r>
        <w:t>4. Terms and Definitions</w:t>
      </w:r>
    </w:p>
    <w:p w14:paraId="30D3075D" w14:textId="77777777" w:rsidR="00782CC8" w:rsidRDefault="00596424">
      <w:pPr>
        <w:spacing w:after="40"/>
        <w:ind w:left="240"/>
      </w:pPr>
      <w:r>
        <w:t>5. Scheme Governance and Ownership</w:t>
      </w:r>
    </w:p>
    <w:p w14:paraId="2ACE39E0" w14:textId="77777777" w:rsidR="00782CC8" w:rsidRDefault="00596424">
      <w:pPr>
        <w:spacing w:after="40"/>
        <w:ind w:left="240"/>
      </w:pPr>
      <w:r>
        <w:t>6. Impartiality and Confidentiality</w:t>
      </w:r>
    </w:p>
    <w:p w14:paraId="448F1DF7" w14:textId="77777777" w:rsidR="00782CC8" w:rsidRDefault="00596424">
      <w:pPr>
        <w:spacing w:after="40"/>
        <w:ind w:left="240"/>
      </w:pPr>
      <w:r>
        <w:t>7. Personnel Competence</w:t>
      </w:r>
    </w:p>
    <w:p w14:paraId="417D7388" w14:textId="77777777" w:rsidR="00782CC8" w:rsidRDefault="00596424">
      <w:pPr>
        <w:spacing w:after="40"/>
        <w:ind w:left="240"/>
      </w:pPr>
      <w:r>
        <w:t>8. Audit Time, Fees, and Remote Auditing</w:t>
      </w:r>
    </w:p>
    <w:p w14:paraId="04C60A57" w14:textId="77777777" w:rsidR="00782CC8" w:rsidRDefault="00596424">
      <w:pPr>
        <w:spacing w:after="40"/>
        <w:ind w:left="240"/>
      </w:pPr>
      <w:r>
        <w:t>9. Audit Conduct and Reporting</w:t>
      </w:r>
    </w:p>
    <w:p w14:paraId="3C876E98" w14:textId="77777777" w:rsidR="00782CC8" w:rsidRDefault="00596424">
      <w:pPr>
        <w:spacing w:after="40"/>
        <w:ind w:left="240"/>
      </w:pPr>
      <w:r>
        <w:t>10. Nonconformities and Corrective Action</w:t>
      </w:r>
    </w:p>
    <w:p w14:paraId="32AA7F88" w14:textId="77777777" w:rsidR="00782CC8" w:rsidRDefault="00596424">
      <w:pPr>
        <w:spacing w:after="40"/>
        <w:ind w:left="240"/>
      </w:pPr>
      <w:r>
        <w:t>11. Technical Review and Certification Decision</w:t>
      </w:r>
    </w:p>
    <w:p w14:paraId="51EB54BB" w14:textId="77777777" w:rsidR="00782CC8" w:rsidRDefault="00596424">
      <w:pPr>
        <w:spacing w:after="40"/>
        <w:ind w:left="240"/>
      </w:pPr>
      <w:r>
        <w:t>12. Certificates, Marks, and Public Information</w:t>
      </w:r>
    </w:p>
    <w:p w14:paraId="4C1E58FC" w14:textId="77777777" w:rsidR="00782CC8" w:rsidRDefault="00596424">
      <w:pPr>
        <w:spacing w:after="40"/>
        <w:ind w:left="240"/>
      </w:pPr>
      <w:r>
        <w:t>13. Changes, Suspension, Withdrawal, and Scope Reduction</w:t>
      </w:r>
    </w:p>
    <w:p w14:paraId="43488739" w14:textId="77777777" w:rsidR="00782CC8" w:rsidRDefault="00596424">
      <w:pPr>
        <w:spacing w:after="40"/>
        <w:ind w:left="240"/>
      </w:pPr>
      <w:r>
        <w:t>14. Complaints, Appeals, and Disputes</w:t>
      </w:r>
    </w:p>
    <w:p w14:paraId="50788114" w14:textId="77777777" w:rsidR="00782CC8" w:rsidRDefault="00596424">
      <w:pPr>
        <w:spacing w:after="40"/>
        <w:ind w:left="240"/>
      </w:pPr>
      <w:r>
        <w:t>15. Records, Information Security, and Document Control</w:t>
      </w:r>
    </w:p>
    <w:p w14:paraId="39FCC145" w14:textId="77777777" w:rsidR="00782CC8" w:rsidRDefault="00596424">
      <w:pPr>
        <w:spacing w:after="40"/>
        <w:ind w:left="240"/>
      </w:pPr>
      <w:r>
        <w:lastRenderedPageBreak/>
        <w:t>16. Transition Management</w:t>
      </w:r>
    </w:p>
    <w:p w14:paraId="308F4836" w14:textId="77777777" w:rsidR="00782CC8" w:rsidRDefault="00596424">
      <w:pPr>
        <w:pStyle w:val="Heading1"/>
      </w:pPr>
      <w:r>
        <w:t>1. Purpose and Objectives</w:t>
      </w:r>
    </w:p>
    <w:p w14:paraId="03D218C9" w14:textId="77777777" w:rsidR="00782CC8" w:rsidRDefault="00596424">
      <w:r>
        <w:t>This manual defines the governance and operational requirements for the AAC Certification Program. It establishes a consistent, impartial, competent, and repeatable process by which eligible organizations may apply for, obtain, maintain, extend, reduce, suspend, restore, or withdraw AAC certification.</w:t>
      </w:r>
    </w:p>
    <w:p w14:paraId="2E0D9057" w14:textId="77777777" w:rsidR="00782CC8" w:rsidRDefault="00596424">
      <w:pPr>
        <w:pStyle w:val="Heading2"/>
      </w:pPr>
      <w:r>
        <w:t>1.1 Program Objectives</w:t>
      </w:r>
    </w:p>
    <w:p w14:paraId="596731B8" w14:textId="77777777" w:rsidR="00782CC8" w:rsidRDefault="00596424">
      <w:pPr>
        <w:pStyle w:val="ListBullet"/>
      </w:pPr>
      <w:r>
        <w:t>Provide credible independent assurance of conformity with approved AAC requirements.</w:t>
      </w:r>
    </w:p>
    <w:p w14:paraId="66EB510F" w14:textId="77777777" w:rsidR="00782CC8" w:rsidRDefault="00596424">
      <w:pPr>
        <w:pStyle w:val="ListBullet"/>
      </w:pPr>
      <w:r>
        <w:t>Promote consistent audit and certification practices among authorized certification bodies.</w:t>
      </w:r>
    </w:p>
    <w:p w14:paraId="6C9197E5" w14:textId="77777777" w:rsidR="00782CC8" w:rsidRDefault="00596424">
      <w:pPr>
        <w:pStyle w:val="ListBullet"/>
      </w:pPr>
      <w:r>
        <w:t>Protect the integrity, reputation, and proper use of AAC certificates and marks.</w:t>
      </w:r>
    </w:p>
    <w:p w14:paraId="287D182A" w14:textId="77777777" w:rsidR="00782CC8" w:rsidRDefault="00596424">
      <w:pPr>
        <w:pStyle w:val="ListBullet"/>
      </w:pPr>
      <w:r>
        <w:t>Ensure certification decisions are based on sufficient, traceable, and independently reviewed objective evidence.</w:t>
      </w:r>
    </w:p>
    <w:p w14:paraId="6214D35B" w14:textId="77777777" w:rsidR="00782CC8" w:rsidRDefault="00596424">
      <w:pPr>
        <w:pStyle w:val="ListBullet"/>
      </w:pPr>
      <w:r>
        <w:t>Provide transparent processes for complaints, appeals, changes, and enforcement.</w:t>
      </w:r>
    </w:p>
    <w:p w14:paraId="53FD2A91" w14:textId="77777777" w:rsidR="00782CC8" w:rsidRDefault="00596424">
      <w:pPr>
        <w:pStyle w:val="ListBullet"/>
      </w:pPr>
      <w:r>
        <w:t>Support ongoing confidence through surveillance, recertification, performance monitoring, and scheme improvement.</w:t>
      </w:r>
    </w:p>
    <w:p w14:paraId="3256D4B8" w14:textId="77777777" w:rsidR="00782CC8" w:rsidRDefault="00596424">
      <w:pPr>
        <w:pStyle w:val="Heading2"/>
      </w:pPr>
      <w:r>
        <w:t>1.2 Principles</w:t>
      </w:r>
    </w:p>
    <w:p w14:paraId="482B5ABB" w14:textId="77777777" w:rsidR="00782CC8" w:rsidRDefault="00596424">
      <w:r>
        <w:t>The program is governed by impartiality, competence, responsibility, openness, confidentiality, responsiveness to complaints, risk-based thinking, and evidence-based decision-making.</w:t>
      </w:r>
    </w:p>
    <w:p w14:paraId="42448124" w14:textId="77777777" w:rsidR="00782CC8" w:rsidRDefault="00596424">
      <w:pPr>
        <w:pStyle w:val="Heading1"/>
      </w:pPr>
      <w:r>
        <w:t>2. Scope</w:t>
      </w:r>
    </w:p>
    <w:p w14:paraId="591B0750" w14:textId="77777777" w:rsidR="00782CC8" w:rsidRDefault="00596424">
      <w:r>
        <w:t>This manual applies to the scheme owner, auditors, technical experts, technical reviewers, certification decision makers, applicants, certified clients, and subcontracted entities performing scheme activities.</w:t>
      </w:r>
    </w:p>
    <w:p w14:paraId="7CF45B9B" w14:textId="77777777" w:rsidR="00782CC8" w:rsidRDefault="00596424">
      <w:pPr>
        <w:pStyle w:val="Heading2"/>
      </w:pPr>
      <w:r>
        <w:t>2.1 Certification Model</w:t>
      </w:r>
    </w:p>
    <w:p w14:paraId="456B3774" w14:textId="77777777" w:rsidR="00782CC8" w:rsidRDefault="00596424">
      <w:r>
        <w:t>AAC certification is structured as third-party certification of an organization against the approved AAC normative requirements. Unless the final scheme specification states otherwise, certification is organization- and scope-based and follows an initial certification, surveillance, and recertification cycle.</w:t>
      </w:r>
    </w:p>
    <w:p w14:paraId="3D3B3794" w14:textId="77777777" w:rsidR="00782CC8" w:rsidRDefault="00596424">
      <w:pPr>
        <w:pStyle w:val="Heading2"/>
      </w:pPr>
      <w:r>
        <w:t>2.2 Boundaries and Exclusions</w:t>
      </w:r>
    </w:p>
    <w:p w14:paraId="23D00BD3" w14:textId="77777777" w:rsidR="00782CC8" w:rsidRDefault="00596424">
      <w:pPr>
        <w:pStyle w:val="ListBullet"/>
      </w:pPr>
      <w:r>
        <w:t>The certificate applies only to the legal entity, sites, activities, products, services, and processes stated on the certificate.</w:t>
      </w:r>
    </w:p>
    <w:p w14:paraId="7F625612" w14:textId="77777777" w:rsidR="00782CC8" w:rsidRDefault="00596424">
      <w:pPr>
        <w:pStyle w:val="ListBullet"/>
      </w:pPr>
      <w:r>
        <w:t>Certification does not constitute regulatory approval, product approval, or a guarantee that every output conforms.</w:t>
      </w:r>
    </w:p>
    <w:p w14:paraId="7A8CE81F" w14:textId="77777777" w:rsidR="00782CC8" w:rsidRDefault="00596424">
      <w:pPr>
        <w:pStyle w:val="ListBullet"/>
      </w:pPr>
      <w:r>
        <w:t>Any permissible exclusion shall be justified, documented, reviewed during application review, and clearly reflected in the certified scope.</w:t>
      </w:r>
    </w:p>
    <w:p w14:paraId="0AB1E992" w14:textId="77777777" w:rsidR="00782CC8" w:rsidRDefault="00596424">
      <w:pPr>
        <w:pStyle w:val="ListBullet"/>
      </w:pPr>
      <w:r>
        <w:t>Consulting, implementation, or internal audit services shall not be represented as certification.</w:t>
      </w:r>
    </w:p>
    <w:p w14:paraId="665A46B3" w14:textId="77777777" w:rsidR="00782CC8" w:rsidRDefault="00596424">
      <w:pPr>
        <w:pStyle w:val="Heading1"/>
      </w:pPr>
      <w:r>
        <w:t>3. Normative and Supporting References</w:t>
      </w:r>
    </w:p>
    <w:p w14:paraId="305737DD" w14:textId="77777777" w:rsidR="00782CC8" w:rsidRDefault="00596424">
      <w:r>
        <w:t>The final approved edition and applicability of references shall be maintained in the AAC controlled reference register. The following form the intended accreditation-ready framework:</w:t>
      </w:r>
    </w:p>
    <w:p w14:paraId="1D06F646" w14:textId="77777777" w:rsidR="00782CC8" w:rsidRDefault="00596424">
      <w:pPr>
        <w:pStyle w:val="ListBullet"/>
      </w:pPr>
      <w:r>
        <w:t>AAC Normative Requirements, current approved edition.</w:t>
      </w:r>
    </w:p>
    <w:p w14:paraId="2F229EDE" w14:textId="77777777" w:rsidR="00782CC8" w:rsidRDefault="00596424">
      <w:pPr>
        <w:pStyle w:val="ListBullet"/>
      </w:pPr>
      <w:r>
        <w:t>AAC Rules for Certification and Use of the AAC Mark.</w:t>
      </w:r>
    </w:p>
    <w:p w14:paraId="5E357068" w14:textId="77777777" w:rsidR="00782CC8" w:rsidRDefault="00596424">
      <w:pPr>
        <w:pStyle w:val="ListBullet"/>
      </w:pPr>
      <w:r>
        <w:t>Applicable statutory, regulatory, contractual, and sector-specific requirements.</w:t>
      </w:r>
    </w:p>
    <w:p w14:paraId="432623BE" w14:textId="77777777" w:rsidR="00782CC8" w:rsidRDefault="00596424">
      <w:r>
        <w:t>Undated references mean the latest scheme-approved version. The scheme owner shall publish transition instructions when a reference changes.</w:t>
      </w:r>
    </w:p>
    <w:p w14:paraId="29360153" w14:textId="77777777" w:rsidR="00782CC8" w:rsidRDefault="00596424">
      <w:pPr>
        <w:pStyle w:val="Heading1"/>
      </w:pPr>
      <w:r>
        <w:lastRenderedPageBreak/>
        <w:t>4. Terms and Definitions</w:t>
      </w:r>
    </w:p>
    <w:p w14:paraId="17DD83B4" w14:textId="77777777" w:rsidR="00782CC8" w:rsidRDefault="00596424">
      <w:r>
        <w:t>For this manual, the following definitions apply.</w:t>
      </w:r>
    </w:p>
    <w:tbl>
      <w:tblPr>
        <w:tblStyle w:val="TableGrid"/>
        <w:tblW w:w="0" w:type="auto"/>
        <w:jc w:val="center"/>
        <w:tblLook w:val="04A0" w:firstRow="1" w:lastRow="0" w:firstColumn="1" w:lastColumn="0" w:noHBand="0" w:noVBand="1"/>
      </w:tblPr>
      <w:tblGrid>
        <w:gridCol w:w="2520"/>
        <w:gridCol w:w="7200"/>
      </w:tblGrid>
      <w:tr w:rsidR="00782CC8" w14:paraId="71EA5F0E" w14:textId="77777777">
        <w:trPr>
          <w:tblHeader/>
          <w:jc w:val="center"/>
        </w:trPr>
        <w:tc>
          <w:tcPr>
            <w:tcW w:w="2520" w:type="dxa"/>
            <w:shd w:val="clear" w:color="auto" w:fill="1F4E79"/>
            <w:tcMar>
              <w:top w:w="90" w:type="dxa"/>
              <w:left w:w="100" w:type="dxa"/>
              <w:bottom w:w="90" w:type="dxa"/>
              <w:right w:w="100" w:type="dxa"/>
            </w:tcMar>
            <w:vAlign w:val="center"/>
          </w:tcPr>
          <w:p w14:paraId="28124CDC" w14:textId="77777777" w:rsidR="00782CC8" w:rsidRDefault="00596424">
            <w:r>
              <w:rPr>
                <w:b/>
                <w:color w:val="FFFFFF"/>
                <w:sz w:val="17"/>
              </w:rPr>
              <w:t>Term</w:t>
            </w:r>
          </w:p>
        </w:tc>
        <w:tc>
          <w:tcPr>
            <w:tcW w:w="7200" w:type="dxa"/>
            <w:shd w:val="clear" w:color="auto" w:fill="1F4E79"/>
            <w:tcMar>
              <w:top w:w="90" w:type="dxa"/>
              <w:left w:w="100" w:type="dxa"/>
              <w:bottom w:w="90" w:type="dxa"/>
              <w:right w:w="100" w:type="dxa"/>
            </w:tcMar>
            <w:vAlign w:val="center"/>
          </w:tcPr>
          <w:p w14:paraId="611B5DCD" w14:textId="77777777" w:rsidR="00782CC8" w:rsidRDefault="00596424">
            <w:r>
              <w:rPr>
                <w:b/>
                <w:color w:val="FFFFFF"/>
                <w:sz w:val="17"/>
              </w:rPr>
              <w:t>Definition</w:t>
            </w:r>
          </w:p>
        </w:tc>
      </w:tr>
      <w:tr w:rsidR="00782CC8" w14:paraId="4EEF2E4D" w14:textId="77777777">
        <w:trPr>
          <w:jc w:val="center"/>
        </w:trPr>
        <w:tc>
          <w:tcPr>
            <w:tcW w:w="2520" w:type="dxa"/>
            <w:tcMar>
              <w:top w:w="90" w:type="dxa"/>
              <w:left w:w="100" w:type="dxa"/>
              <w:bottom w:w="90" w:type="dxa"/>
              <w:right w:w="100" w:type="dxa"/>
            </w:tcMar>
            <w:vAlign w:val="center"/>
          </w:tcPr>
          <w:p w14:paraId="474D9745" w14:textId="77777777" w:rsidR="00782CC8" w:rsidRDefault="00596424">
            <w:pPr>
              <w:spacing w:after="0"/>
            </w:pPr>
            <w:r>
              <w:rPr>
                <w:sz w:val="17"/>
              </w:rPr>
              <w:t>AAC normative requirements</w:t>
            </w:r>
          </w:p>
        </w:tc>
        <w:tc>
          <w:tcPr>
            <w:tcW w:w="7200" w:type="dxa"/>
            <w:tcMar>
              <w:top w:w="90" w:type="dxa"/>
              <w:left w:w="100" w:type="dxa"/>
              <w:bottom w:w="90" w:type="dxa"/>
              <w:right w:w="100" w:type="dxa"/>
            </w:tcMar>
            <w:vAlign w:val="center"/>
          </w:tcPr>
          <w:p w14:paraId="06B0FD39" w14:textId="77777777" w:rsidR="00782CC8" w:rsidRDefault="00596424">
            <w:pPr>
              <w:spacing w:after="0"/>
            </w:pPr>
            <w:r>
              <w:rPr>
                <w:sz w:val="17"/>
              </w:rPr>
              <w:t>The approved requirements against which conformity is audited and certification is granted.</w:t>
            </w:r>
          </w:p>
        </w:tc>
      </w:tr>
      <w:tr w:rsidR="00782CC8" w14:paraId="70847AC7" w14:textId="77777777">
        <w:trPr>
          <w:jc w:val="center"/>
        </w:trPr>
        <w:tc>
          <w:tcPr>
            <w:tcW w:w="2520" w:type="dxa"/>
            <w:shd w:val="clear" w:color="auto" w:fill="F2F6FA"/>
            <w:tcMar>
              <w:top w:w="90" w:type="dxa"/>
              <w:left w:w="100" w:type="dxa"/>
              <w:bottom w:w="90" w:type="dxa"/>
              <w:right w:w="100" w:type="dxa"/>
            </w:tcMar>
            <w:vAlign w:val="center"/>
          </w:tcPr>
          <w:p w14:paraId="48D01B76" w14:textId="77777777" w:rsidR="00782CC8" w:rsidRDefault="00596424">
            <w:pPr>
              <w:spacing w:after="0"/>
            </w:pPr>
            <w:r>
              <w:rPr>
                <w:sz w:val="17"/>
              </w:rPr>
              <w:t>Applicant</w:t>
            </w:r>
          </w:p>
        </w:tc>
        <w:tc>
          <w:tcPr>
            <w:tcW w:w="7200" w:type="dxa"/>
            <w:shd w:val="clear" w:color="auto" w:fill="F2F6FA"/>
            <w:tcMar>
              <w:top w:w="90" w:type="dxa"/>
              <w:left w:w="100" w:type="dxa"/>
              <w:bottom w:w="90" w:type="dxa"/>
              <w:right w:w="100" w:type="dxa"/>
            </w:tcMar>
            <w:vAlign w:val="center"/>
          </w:tcPr>
          <w:p w14:paraId="72BA4F63" w14:textId="77777777" w:rsidR="00782CC8" w:rsidRDefault="00596424">
            <w:pPr>
              <w:spacing w:after="0"/>
            </w:pPr>
            <w:r>
              <w:rPr>
                <w:sz w:val="17"/>
              </w:rPr>
              <w:t>An organization that has formally requested AAC certification.</w:t>
            </w:r>
          </w:p>
        </w:tc>
      </w:tr>
      <w:tr w:rsidR="00782CC8" w14:paraId="1B6BA446" w14:textId="77777777">
        <w:trPr>
          <w:jc w:val="center"/>
        </w:trPr>
        <w:tc>
          <w:tcPr>
            <w:tcW w:w="2520" w:type="dxa"/>
            <w:tcMar>
              <w:top w:w="90" w:type="dxa"/>
              <w:left w:w="100" w:type="dxa"/>
              <w:bottom w:w="90" w:type="dxa"/>
              <w:right w:w="100" w:type="dxa"/>
            </w:tcMar>
            <w:vAlign w:val="center"/>
          </w:tcPr>
          <w:p w14:paraId="25672133" w14:textId="77777777" w:rsidR="00782CC8" w:rsidRDefault="00596424">
            <w:pPr>
              <w:spacing w:after="0"/>
            </w:pPr>
            <w:r>
              <w:rPr>
                <w:sz w:val="17"/>
              </w:rPr>
              <w:t>Authorized certification body (CB)</w:t>
            </w:r>
          </w:p>
        </w:tc>
        <w:tc>
          <w:tcPr>
            <w:tcW w:w="7200" w:type="dxa"/>
            <w:tcMar>
              <w:top w:w="90" w:type="dxa"/>
              <w:left w:w="100" w:type="dxa"/>
              <w:bottom w:w="90" w:type="dxa"/>
              <w:right w:w="100" w:type="dxa"/>
            </w:tcMar>
            <w:vAlign w:val="center"/>
          </w:tcPr>
          <w:p w14:paraId="00717394" w14:textId="77777777" w:rsidR="00782CC8" w:rsidRDefault="00596424">
            <w:pPr>
              <w:spacing w:after="0"/>
            </w:pPr>
            <w:r>
              <w:rPr>
                <w:sz w:val="17"/>
              </w:rPr>
              <w:t>A legal entity approved by the scheme owner to perform AAC certification activities.</w:t>
            </w:r>
          </w:p>
        </w:tc>
      </w:tr>
      <w:tr w:rsidR="00782CC8" w14:paraId="60BE9636" w14:textId="77777777">
        <w:trPr>
          <w:jc w:val="center"/>
        </w:trPr>
        <w:tc>
          <w:tcPr>
            <w:tcW w:w="2520" w:type="dxa"/>
            <w:shd w:val="clear" w:color="auto" w:fill="F2F6FA"/>
            <w:tcMar>
              <w:top w:w="90" w:type="dxa"/>
              <w:left w:w="100" w:type="dxa"/>
              <w:bottom w:w="90" w:type="dxa"/>
              <w:right w:w="100" w:type="dxa"/>
            </w:tcMar>
            <w:vAlign w:val="center"/>
          </w:tcPr>
          <w:p w14:paraId="0B89CB0E" w14:textId="77777777" w:rsidR="00782CC8" w:rsidRDefault="00596424">
            <w:pPr>
              <w:spacing w:after="0"/>
            </w:pPr>
            <w:r>
              <w:rPr>
                <w:sz w:val="17"/>
              </w:rPr>
              <w:t>Certified client</w:t>
            </w:r>
          </w:p>
        </w:tc>
        <w:tc>
          <w:tcPr>
            <w:tcW w:w="7200" w:type="dxa"/>
            <w:shd w:val="clear" w:color="auto" w:fill="F2F6FA"/>
            <w:tcMar>
              <w:top w:w="90" w:type="dxa"/>
              <w:left w:w="100" w:type="dxa"/>
              <w:bottom w:w="90" w:type="dxa"/>
              <w:right w:w="100" w:type="dxa"/>
            </w:tcMar>
            <w:vAlign w:val="center"/>
          </w:tcPr>
          <w:p w14:paraId="403F8ADA" w14:textId="77777777" w:rsidR="00782CC8" w:rsidRDefault="00596424">
            <w:pPr>
              <w:spacing w:after="0"/>
            </w:pPr>
            <w:r>
              <w:rPr>
                <w:sz w:val="17"/>
              </w:rPr>
              <w:t>An organization holding a valid AAC certificate.</w:t>
            </w:r>
          </w:p>
        </w:tc>
      </w:tr>
      <w:tr w:rsidR="00782CC8" w14:paraId="57876633" w14:textId="77777777">
        <w:trPr>
          <w:jc w:val="center"/>
        </w:trPr>
        <w:tc>
          <w:tcPr>
            <w:tcW w:w="2520" w:type="dxa"/>
            <w:tcMar>
              <w:top w:w="90" w:type="dxa"/>
              <w:left w:w="100" w:type="dxa"/>
              <w:bottom w:w="90" w:type="dxa"/>
              <w:right w:w="100" w:type="dxa"/>
            </w:tcMar>
            <w:vAlign w:val="center"/>
          </w:tcPr>
          <w:p w14:paraId="0A958304" w14:textId="77777777" w:rsidR="00782CC8" w:rsidRDefault="00596424">
            <w:pPr>
              <w:spacing w:after="0"/>
            </w:pPr>
            <w:r>
              <w:rPr>
                <w:sz w:val="17"/>
              </w:rPr>
              <w:t>Certification scope</w:t>
            </w:r>
          </w:p>
        </w:tc>
        <w:tc>
          <w:tcPr>
            <w:tcW w:w="7200" w:type="dxa"/>
            <w:tcMar>
              <w:top w:w="90" w:type="dxa"/>
              <w:left w:w="100" w:type="dxa"/>
              <w:bottom w:w="90" w:type="dxa"/>
              <w:right w:w="100" w:type="dxa"/>
            </w:tcMar>
            <w:vAlign w:val="center"/>
          </w:tcPr>
          <w:p w14:paraId="24CFEB6C" w14:textId="77777777" w:rsidR="00782CC8" w:rsidRDefault="00596424">
            <w:pPr>
              <w:spacing w:after="0"/>
            </w:pPr>
            <w:r>
              <w:rPr>
                <w:sz w:val="17"/>
              </w:rPr>
              <w:t>The statement defining covered sites, activities, products, services, processes, and applicable requirements.</w:t>
            </w:r>
          </w:p>
        </w:tc>
      </w:tr>
      <w:tr w:rsidR="00782CC8" w14:paraId="2E5646E8" w14:textId="77777777">
        <w:trPr>
          <w:jc w:val="center"/>
        </w:trPr>
        <w:tc>
          <w:tcPr>
            <w:tcW w:w="2520" w:type="dxa"/>
            <w:shd w:val="clear" w:color="auto" w:fill="F2F6FA"/>
            <w:tcMar>
              <w:top w:w="90" w:type="dxa"/>
              <w:left w:w="100" w:type="dxa"/>
              <w:bottom w:w="90" w:type="dxa"/>
              <w:right w:w="100" w:type="dxa"/>
            </w:tcMar>
            <w:vAlign w:val="center"/>
          </w:tcPr>
          <w:p w14:paraId="006895D0" w14:textId="77777777" w:rsidR="00782CC8" w:rsidRDefault="00596424">
            <w:pPr>
              <w:spacing w:after="0"/>
            </w:pPr>
            <w:r>
              <w:rPr>
                <w:sz w:val="17"/>
              </w:rPr>
              <w:t>Critical process</w:t>
            </w:r>
          </w:p>
        </w:tc>
        <w:tc>
          <w:tcPr>
            <w:tcW w:w="7200" w:type="dxa"/>
            <w:shd w:val="clear" w:color="auto" w:fill="F2F6FA"/>
            <w:tcMar>
              <w:top w:w="90" w:type="dxa"/>
              <w:left w:w="100" w:type="dxa"/>
              <w:bottom w:w="90" w:type="dxa"/>
              <w:right w:w="100" w:type="dxa"/>
            </w:tcMar>
            <w:vAlign w:val="center"/>
          </w:tcPr>
          <w:p w14:paraId="4747F386" w14:textId="77777777" w:rsidR="00782CC8" w:rsidRDefault="00596424">
            <w:pPr>
              <w:spacing w:after="0"/>
            </w:pPr>
            <w:r>
              <w:rPr>
                <w:sz w:val="17"/>
              </w:rPr>
              <w:t>A process whose failure could materially affect conformity, safety, legality, integrity, or scheme credibility.</w:t>
            </w:r>
          </w:p>
        </w:tc>
      </w:tr>
      <w:tr w:rsidR="00782CC8" w14:paraId="22434940" w14:textId="77777777">
        <w:trPr>
          <w:jc w:val="center"/>
        </w:trPr>
        <w:tc>
          <w:tcPr>
            <w:tcW w:w="2520" w:type="dxa"/>
            <w:tcMar>
              <w:top w:w="90" w:type="dxa"/>
              <w:left w:w="100" w:type="dxa"/>
              <w:bottom w:w="90" w:type="dxa"/>
              <w:right w:w="100" w:type="dxa"/>
            </w:tcMar>
            <w:vAlign w:val="center"/>
          </w:tcPr>
          <w:p w14:paraId="3EEAF15F" w14:textId="77777777" w:rsidR="00782CC8" w:rsidRDefault="00596424">
            <w:pPr>
              <w:spacing w:after="0"/>
            </w:pPr>
            <w:r>
              <w:rPr>
                <w:sz w:val="17"/>
              </w:rPr>
              <w:t>Major nonconformity</w:t>
            </w:r>
          </w:p>
        </w:tc>
        <w:tc>
          <w:tcPr>
            <w:tcW w:w="7200" w:type="dxa"/>
            <w:tcMar>
              <w:top w:w="90" w:type="dxa"/>
              <w:left w:w="100" w:type="dxa"/>
              <w:bottom w:w="90" w:type="dxa"/>
              <w:right w:w="100" w:type="dxa"/>
            </w:tcMar>
            <w:vAlign w:val="center"/>
          </w:tcPr>
          <w:p w14:paraId="563AA11A" w14:textId="77777777" w:rsidR="00782CC8" w:rsidRDefault="00596424">
            <w:pPr>
              <w:spacing w:after="0"/>
            </w:pPr>
            <w:r>
              <w:rPr>
                <w:sz w:val="17"/>
              </w:rPr>
              <w:t>A nonconformity that affects the capability of the system to achieve intended results, indicates systemic failure, or creates significant scheme risk.</w:t>
            </w:r>
          </w:p>
        </w:tc>
      </w:tr>
      <w:tr w:rsidR="00782CC8" w14:paraId="5F53A41A" w14:textId="77777777">
        <w:trPr>
          <w:jc w:val="center"/>
        </w:trPr>
        <w:tc>
          <w:tcPr>
            <w:tcW w:w="2520" w:type="dxa"/>
            <w:shd w:val="clear" w:color="auto" w:fill="F2F6FA"/>
            <w:tcMar>
              <w:top w:w="90" w:type="dxa"/>
              <w:left w:w="100" w:type="dxa"/>
              <w:bottom w:w="90" w:type="dxa"/>
              <w:right w:w="100" w:type="dxa"/>
            </w:tcMar>
            <w:vAlign w:val="center"/>
          </w:tcPr>
          <w:p w14:paraId="0A5DD7D2" w14:textId="77777777" w:rsidR="00782CC8" w:rsidRDefault="00596424">
            <w:pPr>
              <w:spacing w:after="0"/>
            </w:pPr>
            <w:r>
              <w:rPr>
                <w:sz w:val="17"/>
              </w:rPr>
              <w:t>Minor nonconformity</w:t>
            </w:r>
          </w:p>
        </w:tc>
        <w:tc>
          <w:tcPr>
            <w:tcW w:w="7200" w:type="dxa"/>
            <w:shd w:val="clear" w:color="auto" w:fill="F2F6FA"/>
            <w:tcMar>
              <w:top w:w="90" w:type="dxa"/>
              <w:left w:w="100" w:type="dxa"/>
              <w:bottom w:w="90" w:type="dxa"/>
              <w:right w:w="100" w:type="dxa"/>
            </w:tcMar>
            <w:vAlign w:val="center"/>
          </w:tcPr>
          <w:p w14:paraId="4D2D5646" w14:textId="77777777" w:rsidR="00782CC8" w:rsidRDefault="00596424">
            <w:pPr>
              <w:spacing w:after="0"/>
            </w:pPr>
            <w:r>
              <w:rPr>
                <w:sz w:val="17"/>
              </w:rPr>
              <w:t>A nonconformity that does not demonstrate systemic breakdown but requires correction and corrective action.</w:t>
            </w:r>
          </w:p>
        </w:tc>
      </w:tr>
      <w:tr w:rsidR="00782CC8" w14:paraId="50521618" w14:textId="77777777">
        <w:trPr>
          <w:jc w:val="center"/>
        </w:trPr>
        <w:tc>
          <w:tcPr>
            <w:tcW w:w="2520" w:type="dxa"/>
            <w:tcMar>
              <w:top w:w="90" w:type="dxa"/>
              <w:left w:w="100" w:type="dxa"/>
              <w:bottom w:w="90" w:type="dxa"/>
              <w:right w:w="100" w:type="dxa"/>
            </w:tcMar>
            <w:vAlign w:val="center"/>
          </w:tcPr>
          <w:p w14:paraId="26CB7022" w14:textId="77777777" w:rsidR="00782CC8" w:rsidRDefault="00596424">
            <w:pPr>
              <w:spacing w:after="0"/>
            </w:pPr>
            <w:r>
              <w:rPr>
                <w:sz w:val="17"/>
              </w:rPr>
              <w:t>Technical reviewer</w:t>
            </w:r>
          </w:p>
        </w:tc>
        <w:tc>
          <w:tcPr>
            <w:tcW w:w="7200" w:type="dxa"/>
            <w:tcMar>
              <w:top w:w="90" w:type="dxa"/>
              <w:left w:w="100" w:type="dxa"/>
              <w:bottom w:w="90" w:type="dxa"/>
              <w:right w:w="100" w:type="dxa"/>
            </w:tcMar>
            <w:vAlign w:val="center"/>
          </w:tcPr>
          <w:p w14:paraId="65999766" w14:textId="77777777" w:rsidR="00782CC8" w:rsidRDefault="00596424">
            <w:pPr>
              <w:spacing w:after="0"/>
            </w:pPr>
            <w:r>
              <w:rPr>
                <w:sz w:val="17"/>
              </w:rPr>
              <w:t>A competent person independent of the audit who evaluates the adequacy of the audit package.</w:t>
            </w:r>
          </w:p>
        </w:tc>
      </w:tr>
      <w:tr w:rsidR="00782CC8" w14:paraId="1F2A4A92" w14:textId="77777777">
        <w:trPr>
          <w:jc w:val="center"/>
        </w:trPr>
        <w:tc>
          <w:tcPr>
            <w:tcW w:w="2520" w:type="dxa"/>
            <w:shd w:val="clear" w:color="auto" w:fill="F2F6FA"/>
            <w:tcMar>
              <w:top w:w="90" w:type="dxa"/>
              <w:left w:w="100" w:type="dxa"/>
              <w:bottom w:w="90" w:type="dxa"/>
              <w:right w:w="100" w:type="dxa"/>
            </w:tcMar>
            <w:vAlign w:val="center"/>
          </w:tcPr>
          <w:p w14:paraId="78268216" w14:textId="77777777" w:rsidR="00782CC8" w:rsidRDefault="00596424">
            <w:pPr>
              <w:spacing w:after="0"/>
            </w:pPr>
            <w:r>
              <w:rPr>
                <w:sz w:val="17"/>
              </w:rPr>
              <w:t>Certification decision maker</w:t>
            </w:r>
          </w:p>
        </w:tc>
        <w:tc>
          <w:tcPr>
            <w:tcW w:w="7200" w:type="dxa"/>
            <w:shd w:val="clear" w:color="auto" w:fill="F2F6FA"/>
            <w:tcMar>
              <w:top w:w="90" w:type="dxa"/>
              <w:left w:w="100" w:type="dxa"/>
              <w:bottom w:w="90" w:type="dxa"/>
              <w:right w:w="100" w:type="dxa"/>
            </w:tcMar>
            <w:vAlign w:val="center"/>
          </w:tcPr>
          <w:p w14:paraId="7859915B" w14:textId="77777777" w:rsidR="00782CC8" w:rsidRDefault="00596424">
            <w:pPr>
              <w:spacing w:after="0"/>
            </w:pPr>
            <w:r>
              <w:rPr>
                <w:sz w:val="17"/>
              </w:rPr>
              <w:t>A competent person or committee, independent of the audit, authorized to grant, maintain, expand, reduce, suspend, restore, or withdraw certification.</w:t>
            </w:r>
          </w:p>
        </w:tc>
      </w:tr>
    </w:tbl>
    <w:p w14:paraId="347B75EB" w14:textId="77777777" w:rsidR="00782CC8" w:rsidRDefault="00782CC8">
      <w:pPr>
        <w:spacing w:after="40"/>
      </w:pPr>
    </w:p>
    <w:p w14:paraId="7F6778A8" w14:textId="77777777" w:rsidR="00782CC8" w:rsidRDefault="00596424">
      <w:pPr>
        <w:pStyle w:val="Heading1"/>
      </w:pPr>
      <w:r>
        <w:t>5. Scheme Governance and Ownership</w:t>
      </w:r>
    </w:p>
    <w:p w14:paraId="3F8CBF64" w14:textId="77777777" w:rsidR="00782CC8" w:rsidRDefault="00596424">
      <w:pPr>
        <w:pStyle w:val="Heading2"/>
      </w:pPr>
      <w:r>
        <w:t>5.1 Scheme Owner Responsibilities</w:t>
      </w:r>
    </w:p>
    <w:p w14:paraId="15972AA2" w14:textId="77777777" w:rsidR="00782CC8" w:rsidRDefault="00596424">
      <w:pPr>
        <w:pStyle w:val="ListBullet"/>
      </w:pPr>
      <w:r>
        <w:t>Own, approve, maintain, and interpret the AAC normative requirements and scheme rules.</w:t>
      </w:r>
    </w:p>
    <w:p w14:paraId="634B5161" w14:textId="77777777" w:rsidR="00782CC8" w:rsidRDefault="00596424">
      <w:pPr>
        <w:pStyle w:val="ListBullet"/>
      </w:pPr>
      <w:r>
        <w:t>Establish governance arrangements that balance technical expertise, public interest, and impartiality.</w:t>
      </w:r>
    </w:p>
    <w:p w14:paraId="5B7DEFD8" w14:textId="77777777" w:rsidR="00782CC8" w:rsidRDefault="00596424">
      <w:pPr>
        <w:pStyle w:val="ListBullet"/>
      </w:pPr>
      <w:r>
        <w:t>Approve or authorize certification bodies and monitor their performance.</w:t>
      </w:r>
    </w:p>
    <w:p w14:paraId="09672A1B" w14:textId="77777777" w:rsidR="00782CC8" w:rsidRDefault="00596424">
      <w:pPr>
        <w:pStyle w:val="ListBullet"/>
      </w:pPr>
      <w:r>
        <w:t>Maintain controlled interpretations, transition rules, sanctions, and public scheme information.</w:t>
      </w:r>
    </w:p>
    <w:p w14:paraId="55C71238" w14:textId="77777777" w:rsidR="00782CC8" w:rsidRDefault="00596424">
      <w:pPr>
        <w:pStyle w:val="ListBullet"/>
      </w:pPr>
      <w:r>
        <w:t>Protect the scheme name, certificate design, logos, and marks.</w:t>
      </w:r>
    </w:p>
    <w:p w14:paraId="5112C1F7" w14:textId="77777777" w:rsidR="00782CC8" w:rsidRDefault="00596424">
      <w:pPr>
        <w:pStyle w:val="ListBullet"/>
      </w:pPr>
      <w:r>
        <w:t>Review program effectiveness and authorize revisions.</w:t>
      </w:r>
    </w:p>
    <w:p w14:paraId="57A7EF7B" w14:textId="77777777" w:rsidR="00782CC8" w:rsidRDefault="00596424">
      <w:pPr>
        <w:pStyle w:val="Heading2"/>
      </w:pPr>
      <w:r>
        <w:t>5.2 Scheme Committee</w:t>
      </w:r>
    </w:p>
    <w:p w14:paraId="609B17D9" w14:textId="77777777" w:rsidR="00782CC8" w:rsidRDefault="00596424">
      <w:r>
        <w:t>A scheme committee shall oversee technical integrity, proposed revisions, interpretations, stakeholder feedback, transition arrangements, and significant risks. Membership, voting, conflicts of interest, quorum, minutes, and decision authority shall be documented.</w:t>
      </w:r>
    </w:p>
    <w:p w14:paraId="38EEDBB0" w14:textId="77777777" w:rsidR="00782CC8" w:rsidRDefault="00596424">
      <w:pPr>
        <w:pStyle w:val="Heading2"/>
      </w:pPr>
      <w:r>
        <w:t>5.3 Impartiality Oversight</w:t>
      </w:r>
    </w:p>
    <w:p w14:paraId="3E6ED271" w14:textId="77777777" w:rsidR="00782CC8" w:rsidRDefault="00596424">
      <w:r>
        <w:t>Impartiality oversight shall include balanced representation sufficient to challenge commercial, operational, and technical pressures. The oversight function shall have access to information necessary to review threats and may require corrective action.</w:t>
      </w:r>
    </w:p>
    <w:p w14:paraId="3C8C1B48" w14:textId="77777777" w:rsidR="00782CC8" w:rsidDel="000B735F" w:rsidRDefault="00782CC8"/>
    <w:p w14:paraId="65FF7803" w14:textId="77777777" w:rsidR="00782CC8" w:rsidRDefault="00596424">
      <w:pPr>
        <w:pStyle w:val="Heading1"/>
      </w:pPr>
      <w:r>
        <w:lastRenderedPageBreak/>
        <w:t>6. Impartiality and Confidentiality</w:t>
      </w:r>
    </w:p>
    <w:p w14:paraId="14AC09A6" w14:textId="77777777" w:rsidR="00782CC8" w:rsidRDefault="00596424">
      <w:pPr>
        <w:pStyle w:val="Heading2"/>
      </w:pPr>
      <w:r>
        <w:t>6.1 Impartiality Risk Management</w:t>
      </w:r>
    </w:p>
    <w:p w14:paraId="26FAD0C4" w14:textId="77777777" w:rsidR="00782CC8" w:rsidRDefault="00596424">
      <w:r>
        <w:t xml:space="preserve">The scheme owner and </w:t>
      </w:r>
      <w:r w:rsidR="00C93D99">
        <w:t xml:space="preserve">the </w:t>
      </w:r>
      <w:r>
        <w:t>CB shall identify, analyze, evaluate, treat, monitor, and document impartiality risks arising from ownership, governance, finances, sales incentives, relationships, shared resources, consulting, internal relationships, subcontracting, auditor familiarity, and self-review.</w:t>
      </w:r>
    </w:p>
    <w:p w14:paraId="7F27B02A" w14:textId="77777777" w:rsidR="00782CC8" w:rsidRDefault="00596424">
      <w:pPr>
        <w:pStyle w:val="ListBullet"/>
      </w:pPr>
      <w:r>
        <w:t>Personnel shall disclose actual, potential, or perceived conflicts before assignment and whenever circumstances change.</w:t>
      </w:r>
    </w:p>
    <w:p w14:paraId="309E279B" w14:textId="77777777" w:rsidR="00782CC8" w:rsidRDefault="00596424">
      <w:pPr>
        <w:pStyle w:val="ListBullet"/>
      </w:pPr>
      <w:r>
        <w:t>A person shall not audit or review work for which they provided AAC-related consulting or internal audit services within the prior two years.</w:t>
      </w:r>
    </w:p>
    <w:p w14:paraId="3E6231F6" w14:textId="77777777" w:rsidR="00782CC8" w:rsidRDefault="00596424">
      <w:pPr>
        <w:pStyle w:val="ListBullet"/>
      </w:pPr>
      <w:r>
        <w:t>Fees shall not depend on favorable audit outcomes or certification decisions.</w:t>
      </w:r>
    </w:p>
    <w:p w14:paraId="58237D3D" w14:textId="77777777" w:rsidR="00782CC8" w:rsidRDefault="00596424">
      <w:pPr>
        <w:pStyle w:val="ListBullet"/>
      </w:pPr>
      <w:r>
        <w:t>Threats that cannot be reduced to an acceptable level shall result in declining or terminating the activity.</w:t>
      </w:r>
    </w:p>
    <w:p w14:paraId="648862F3" w14:textId="77777777" w:rsidR="00782CC8" w:rsidRDefault="00596424">
      <w:pPr>
        <w:pStyle w:val="Heading2"/>
      </w:pPr>
      <w:r>
        <w:t>6.2 Confidentiality</w:t>
      </w:r>
    </w:p>
    <w:p w14:paraId="5F4903A7" w14:textId="77777777" w:rsidR="00782CC8" w:rsidRDefault="00596424">
      <w:r>
        <w:t>Information obtained during certification activities shall be treated as confidential unless the client authorizes disclosure or disclosure is required by law, accreditation, or scheme rule. The client shall be notified before disclosure unless prohibited. Confidentiality obligations survive termination.</w:t>
      </w:r>
    </w:p>
    <w:p w14:paraId="0F1E15C8" w14:textId="77777777" w:rsidR="00782CC8" w:rsidRDefault="00596424">
      <w:pPr>
        <w:pStyle w:val="Heading2"/>
      </w:pPr>
      <w:r>
        <w:t>6.3 Public Information</w:t>
      </w:r>
    </w:p>
    <w:p w14:paraId="103653A7" w14:textId="77777777" w:rsidR="00782CC8" w:rsidRDefault="00596424">
      <w:r>
        <w:t>The scheme shall make available information about the certification process, status-verification method, complaints and appeals, mark rules, and the geographic or sector boundaries of authorization.</w:t>
      </w:r>
    </w:p>
    <w:p w14:paraId="0F33F7C6" w14:textId="77777777" w:rsidR="00782CC8" w:rsidDel="00FD7EBD" w:rsidRDefault="00782CC8"/>
    <w:p w14:paraId="57B5330E" w14:textId="77777777" w:rsidR="00782CC8" w:rsidRDefault="00596424">
      <w:pPr>
        <w:pStyle w:val="Heading1"/>
      </w:pPr>
      <w:r>
        <w:t>7. Personnel Competence</w:t>
      </w:r>
    </w:p>
    <w:p w14:paraId="5D748EE7" w14:textId="77777777" w:rsidR="00782CC8" w:rsidRDefault="00596424">
      <w:pPr>
        <w:pStyle w:val="Heading2"/>
      </w:pPr>
      <w:r>
        <w:t>7.1 General</w:t>
      </w:r>
    </w:p>
    <w:p w14:paraId="5B9B268F" w14:textId="77777777" w:rsidR="00782CC8" w:rsidRDefault="00596424">
      <w:r>
        <w:t>Competence criteria shall be defined for each function and technical area. Qualification shall be based on demonstrated knowledge and skills, not training attendance alone.</w:t>
      </w:r>
    </w:p>
    <w:p w14:paraId="6A231257" w14:textId="77777777" w:rsidR="00782CC8" w:rsidRDefault="00596424">
      <w:pPr>
        <w:pStyle w:val="Heading2"/>
      </w:pPr>
      <w:r>
        <w:t>7.2 A</w:t>
      </w:r>
      <w:r w:rsidR="003F07BC">
        <w:t>AC</w:t>
      </w:r>
      <w:r>
        <w:t xml:space="preserve"> Auditor Competence</w:t>
      </w:r>
    </w:p>
    <w:p w14:paraId="5E837E01" w14:textId="77777777" w:rsidR="00782CC8" w:rsidRDefault="00596424">
      <w:pPr>
        <w:pStyle w:val="ListBullet"/>
      </w:pPr>
      <w:r>
        <w:t>Knowledge of AAC normative and scheme requirements.</w:t>
      </w:r>
    </w:p>
    <w:p w14:paraId="7585C380" w14:textId="77777777" w:rsidR="00782CC8" w:rsidRDefault="00596424">
      <w:pPr>
        <w:pStyle w:val="ListBullet"/>
      </w:pPr>
      <w:r>
        <w:t>Knowledge of audit principles, process-based auditing, risk-based thinking, sampling, and objective-evidence evaluation.</w:t>
      </w:r>
    </w:p>
    <w:p w14:paraId="27AA0F38" w14:textId="77777777" w:rsidR="00782CC8" w:rsidRDefault="00596424">
      <w:pPr>
        <w:pStyle w:val="ListBullet"/>
      </w:pPr>
      <w:r>
        <w:t>Relevant education, sector experience, and technical understanding for assigned scopes.</w:t>
      </w:r>
    </w:p>
    <w:p w14:paraId="4216ABCA" w14:textId="77777777" w:rsidR="00782CC8" w:rsidRDefault="00596424">
      <w:pPr>
        <w:pStyle w:val="ListBullet"/>
      </w:pPr>
      <w:r>
        <w:t xml:space="preserve">Successful completion of approved </w:t>
      </w:r>
      <w:r w:rsidR="0045139F">
        <w:t xml:space="preserve">CB </w:t>
      </w:r>
      <w:r>
        <w:t>training and evaluation.</w:t>
      </w:r>
    </w:p>
    <w:p w14:paraId="7AC9330E" w14:textId="77777777" w:rsidR="00782CC8" w:rsidRDefault="00596424">
      <w:pPr>
        <w:pStyle w:val="ListBullet"/>
      </w:pPr>
      <w:r>
        <w:t>Observed or witnessed audit performance before independent authorization.</w:t>
      </w:r>
    </w:p>
    <w:p w14:paraId="13B895A7" w14:textId="77777777" w:rsidR="00782CC8" w:rsidRDefault="00596424">
      <w:pPr>
        <w:pStyle w:val="ListBullet"/>
      </w:pPr>
      <w:r>
        <w:t>Ability to communicate, report clearly, manage time, and reach evidence-based conclusions.</w:t>
      </w:r>
    </w:p>
    <w:p w14:paraId="2B51DAFF" w14:textId="77777777" w:rsidR="00782CC8" w:rsidRDefault="00596424">
      <w:pPr>
        <w:pStyle w:val="Heading2"/>
      </w:pPr>
      <w:r>
        <w:t>7.3 Lead Auditor</w:t>
      </w:r>
    </w:p>
    <w:p w14:paraId="7E4B2C5E" w14:textId="77777777" w:rsidR="00782CC8" w:rsidRDefault="00596424">
      <w:r>
        <w:t>A lead auditor shall additionally demonstrate team leadership, audit planning, scope control, conflict management, consolidation of findings, and conduct of opening and closing meetings.</w:t>
      </w:r>
    </w:p>
    <w:p w14:paraId="24F21A25" w14:textId="77777777" w:rsidR="00782CC8" w:rsidRDefault="00596424">
      <w:pPr>
        <w:pStyle w:val="Heading2"/>
      </w:pPr>
      <w:r>
        <w:t>7.4 Technical Experts, Reviewers, and Decision Makers</w:t>
      </w:r>
    </w:p>
    <w:p w14:paraId="76E1CAFD" w14:textId="77777777" w:rsidR="00782CC8" w:rsidRDefault="00596424">
      <w:r>
        <w:t>Technical experts shall supplement, not replace, qualified auditors. Technical reviewers and decision makers shall be competent in the scheme, audit process, applicable technical areas, nonconformity grading, scope formulation, and decision criteria. They shall be independent from the audit under review.</w:t>
      </w:r>
    </w:p>
    <w:p w14:paraId="4F354C09" w14:textId="77777777" w:rsidR="00782CC8" w:rsidRDefault="00596424">
      <w:pPr>
        <w:pStyle w:val="Heading2"/>
      </w:pPr>
      <w:r>
        <w:lastRenderedPageBreak/>
        <w:t>7.5 Qualification and Monitoring Records</w:t>
      </w:r>
    </w:p>
    <w:p w14:paraId="4AB2E67C" w14:textId="77777777" w:rsidR="00782CC8" w:rsidRDefault="00596424">
      <w:pPr>
        <w:pStyle w:val="ListBullet"/>
      </w:pPr>
      <w:r>
        <w:t>Application or curriculum vitae and verified experience.</w:t>
      </w:r>
    </w:p>
    <w:p w14:paraId="4C410E7E" w14:textId="77777777" w:rsidR="00782CC8" w:rsidRDefault="00596424">
      <w:pPr>
        <w:pStyle w:val="ListBullet"/>
      </w:pPr>
      <w:r>
        <w:t>Training, examinations, and scheme knowledge evaluations.</w:t>
      </w:r>
    </w:p>
    <w:p w14:paraId="76D5E3BE" w14:textId="77777777" w:rsidR="00782CC8" w:rsidRDefault="00596424">
      <w:pPr>
        <w:pStyle w:val="ListBullet"/>
      </w:pPr>
      <w:r>
        <w:t>Witness evaluations and report reviews.</w:t>
      </w:r>
    </w:p>
    <w:p w14:paraId="068EE66A" w14:textId="77777777" w:rsidR="00782CC8" w:rsidRDefault="00596424">
      <w:pPr>
        <w:pStyle w:val="ListBullet"/>
      </w:pPr>
      <w:r>
        <w:t>Authorized functions, technical areas, and limitations.</w:t>
      </w:r>
    </w:p>
    <w:p w14:paraId="332A23AF" w14:textId="77777777" w:rsidR="00782CC8" w:rsidRDefault="00596424">
      <w:pPr>
        <w:pStyle w:val="ListBullet"/>
      </w:pPr>
      <w:r>
        <w:t>Annual monitoring results, complaints, feedback, and development actions.</w:t>
      </w:r>
    </w:p>
    <w:p w14:paraId="72A7CCBC" w14:textId="77777777" w:rsidR="00782CC8" w:rsidRDefault="00596424">
      <w:pPr>
        <w:pStyle w:val="ListBullet"/>
      </w:pPr>
      <w:r>
        <w:t>Reauthorization status and continuing professional development.</w:t>
      </w:r>
    </w:p>
    <w:p w14:paraId="2A66322C" w14:textId="77777777" w:rsidR="00782CC8" w:rsidDel="005D154D" w:rsidRDefault="00782CC8"/>
    <w:p w14:paraId="2D9F8ECA" w14:textId="77777777" w:rsidR="00782CC8" w:rsidDel="005D154D" w:rsidRDefault="00782CC8"/>
    <w:p w14:paraId="5D3595D3" w14:textId="77777777" w:rsidR="00782CC8" w:rsidDel="005D154D" w:rsidRDefault="00782CC8"/>
    <w:p w14:paraId="6BC1B390" w14:textId="77777777" w:rsidR="00782CC8" w:rsidRDefault="00596424">
      <w:pPr>
        <w:pStyle w:val="Heading1"/>
      </w:pPr>
      <w:r>
        <w:t>8. Audit Time, Fees, and Remote Auditing</w:t>
      </w:r>
    </w:p>
    <w:p w14:paraId="01129B72" w14:textId="77777777" w:rsidR="00782CC8" w:rsidRDefault="00596424">
      <w:pPr>
        <w:pStyle w:val="Heading2"/>
      </w:pPr>
      <w:r>
        <w:t>8.1 Annual Audit Model and Fees</w:t>
      </w:r>
    </w:p>
    <w:p w14:paraId="41E208E8" w14:textId="77777777" w:rsidR="00782CC8" w:rsidDel="000F3760" w:rsidRDefault="00596424">
      <w:r>
        <w:t>The scheme owner has approved the following annual audit model and fee schedule.</w:t>
      </w:r>
    </w:p>
    <w:p w14:paraId="177C715E" w14:textId="77777777" w:rsidR="00E35C25" w:rsidRDefault="00515904" w:rsidP="00645C63">
      <w:pPr>
        <w:numPr>
          <w:ilvl w:val="0"/>
          <w:numId w:val="10"/>
        </w:numPr>
      </w:pPr>
      <w:r>
        <w:t>The standard annual certification activity includes one audit day at $1,500, one report-writing day at $1,500, and a $350 registration fee.</w:t>
      </w:r>
    </w:p>
    <w:p w14:paraId="1C15F439" w14:textId="77777777" w:rsidR="006D6CBB" w:rsidRDefault="002750F4">
      <w:pPr>
        <w:pStyle w:val="Heading2"/>
        <w:rPr>
          <w:rFonts w:ascii="Aptos" w:hAnsi="Aptos"/>
          <w:b w:val="0"/>
          <w:bCs w:val="0"/>
          <w:sz w:val="20"/>
          <w:szCs w:val="20"/>
        </w:rPr>
      </w:pPr>
      <w:r>
        <w:t>8.2 Audit Frequency and Pricing Adjustments</w:t>
      </w:r>
    </w:p>
    <w:p w14:paraId="1146F6B7" w14:textId="77777777" w:rsidR="00A718E5" w:rsidRDefault="002402F7" w:rsidP="00A718E5">
      <w:r>
        <w:t>Audits combined with ISO management system audits will be billed at $1,250 per audit day for the AAC and ISO audit activities. When competence and authorization permit, the CB may assign the same auditor to cover the applicable standards.</w:t>
      </w:r>
    </w:p>
    <w:p w14:paraId="6A73934F" w14:textId="77777777" w:rsidR="008B03F5" w:rsidRPr="00A718E5" w:rsidRDefault="008B03F5" w:rsidP="003F07BC">
      <w:r>
        <w:t xml:space="preserve">AAC members will receive a </w:t>
      </w:r>
      <w:r w:rsidR="003F07BC">
        <w:t>2</w:t>
      </w:r>
      <w:r>
        <w:t>0% discount on audit fees.</w:t>
      </w:r>
    </w:p>
    <w:p w14:paraId="6EE72CD1" w14:textId="77777777" w:rsidR="00782CC8" w:rsidDel="008B03F5" w:rsidRDefault="003F07BC">
      <w:r>
        <w:t>Audits shall occur annually to maintain the certification and avoid any suspensions.</w:t>
      </w:r>
    </w:p>
    <w:p w14:paraId="35AF3614" w14:textId="77777777" w:rsidR="00782CC8" w:rsidRDefault="00596424">
      <w:pPr>
        <w:pStyle w:val="Heading2"/>
      </w:pPr>
      <w:r>
        <w:t>8.3 Remote Auditing</w:t>
      </w:r>
    </w:p>
    <w:p w14:paraId="1DBA6353" w14:textId="77777777" w:rsidR="00782CC8" w:rsidRDefault="00596424">
      <w:r>
        <w:t>Information and communication technology may be used when risks are assessed, security and confidentiality are controlled, the technology is effective, and the audit objectives can be achieved. Activities requiring physical observation shall not be replaced without documented justification.</w:t>
      </w:r>
    </w:p>
    <w:p w14:paraId="12813AA0" w14:textId="77777777" w:rsidR="00782CC8" w:rsidRDefault="00596424">
      <w:pPr>
        <w:pStyle w:val="Heading1"/>
      </w:pPr>
      <w:r>
        <w:t>9. Audit Conduct and Reporting</w:t>
      </w:r>
    </w:p>
    <w:p w14:paraId="02B2CCF1" w14:textId="77777777" w:rsidR="00782CC8" w:rsidRDefault="00596424">
      <w:pPr>
        <w:pStyle w:val="Heading2"/>
      </w:pPr>
      <w:r>
        <w:t>9.1 Audit Plan</w:t>
      </w:r>
    </w:p>
    <w:p w14:paraId="206CF199" w14:textId="77777777" w:rsidR="00782CC8" w:rsidRDefault="00596424">
      <w:r>
        <w:t>The audit plan shall state objectives, scope, criteria, dates, sites, functions, processes, team assignments, methods, meetings, shifts, and remote activities. The plan shall be communicated in advance while preserving the ability to follow audit trails.</w:t>
      </w:r>
    </w:p>
    <w:p w14:paraId="0E7D4F55" w14:textId="77777777" w:rsidR="00782CC8" w:rsidRDefault="00596424">
      <w:pPr>
        <w:pStyle w:val="Heading2"/>
      </w:pPr>
      <w:r>
        <w:t>9.2 Opening Meeting</w:t>
      </w:r>
    </w:p>
    <w:p w14:paraId="785924B3" w14:textId="77777777" w:rsidR="00782CC8" w:rsidRDefault="00596424">
      <w:pPr>
        <w:pStyle w:val="ListBullet"/>
      </w:pPr>
      <w:r>
        <w:t>Confirm participants, scope, criteria, plan, communication channels, safety and security arrangements.</w:t>
      </w:r>
    </w:p>
    <w:p w14:paraId="0EE1E968" w14:textId="77777777" w:rsidR="00782CC8" w:rsidRDefault="00596424">
      <w:pPr>
        <w:pStyle w:val="ListBullet"/>
      </w:pPr>
      <w:r>
        <w:t>Confirm audit methods, confidentiality, sampling, grading, reporting, and conditions that may cause early termination.</w:t>
      </w:r>
    </w:p>
    <w:p w14:paraId="0BC3F05C" w14:textId="77777777" w:rsidR="00782CC8" w:rsidRDefault="00596424">
      <w:pPr>
        <w:pStyle w:val="ListBullet"/>
      </w:pPr>
      <w:r>
        <w:t>Confirm availability of guides, records, facilities, remote connections, and management representatives.</w:t>
      </w:r>
    </w:p>
    <w:p w14:paraId="76E8A806" w14:textId="77777777" w:rsidR="00782CC8" w:rsidRDefault="00596424">
      <w:pPr>
        <w:pStyle w:val="Heading2"/>
      </w:pPr>
      <w:r>
        <w:t>9.3 Evidence and Sampling</w:t>
      </w:r>
    </w:p>
    <w:p w14:paraId="5682EDA2" w14:textId="77777777" w:rsidR="00782CC8" w:rsidRDefault="00596424">
      <w:r>
        <w:t>Evidence shall be verifiable, relevant, and sufficient. Audit notes shall support conclusions and identify samples without unnecessary personal or sensitive data. Sampling limitations shall be considered when forming conclusions.</w:t>
      </w:r>
    </w:p>
    <w:p w14:paraId="77E338A3" w14:textId="77777777" w:rsidR="00782CC8" w:rsidRDefault="00596424">
      <w:pPr>
        <w:pStyle w:val="Heading2"/>
      </w:pPr>
      <w:r>
        <w:lastRenderedPageBreak/>
        <w:t>9.4 Findings</w:t>
      </w:r>
    </w:p>
    <w:p w14:paraId="6300CEC8" w14:textId="77777777" w:rsidR="00782CC8" w:rsidRDefault="00596424">
      <w:r>
        <w:t>Findings shall be linked to a specific requirement, state the evidence, and clearly describe the nonconformity. Findings shall not prescribe the client’s corrective action or provide consulting.</w:t>
      </w:r>
    </w:p>
    <w:p w14:paraId="3109BB61" w14:textId="77777777" w:rsidR="00782CC8" w:rsidRDefault="00596424">
      <w:pPr>
        <w:pStyle w:val="Heading2"/>
      </w:pPr>
      <w:r>
        <w:t>9.5 Closing Meeting and Report</w:t>
      </w:r>
    </w:p>
    <w:p w14:paraId="5D664138" w14:textId="77777777" w:rsidR="00782CC8" w:rsidRDefault="00596424">
      <w:r>
        <w:t>The team shall present conclusions, nonconformities, next steps, and conditions affecting the recommendation. The report shall accurately describe scope, sites, team, time, methods, evidence, findings, changes, unresolved issues, and the audit conclusion.</w:t>
      </w:r>
    </w:p>
    <w:p w14:paraId="36E0D809" w14:textId="77777777" w:rsidR="00782CC8" w:rsidRDefault="00596424">
      <w:pPr>
        <w:pStyle w:val="Heading1"/>
      </w:pPr>
      <w:r>
        <w:t>10. Nonconformities and Corrective Action</w:t>
      </w:r>
    </w:p>
    <w:p w14:paraId="6ACCB12D" w14:textId="77777777" w:rsidR="00782CC8" w:rsidRDefault="00596424">
      <w:pPr>
        <w:pStyle w:val="Heading2"/>
      </w:pPr>
      <w:r>
        <w:t>10.1 Classification</w:t>
      </w:r>
    </w:p>
    <w:p w14:paraId="49B5F85E" w14:textId="77777777" w:rsidR="00782CC8" w:rsidRDefault="00596424">
      <w:r>
        <w:t>Nonconformities shall be classified using approved AAC definitions. Multiple related minor nonconformities indicating systemic failure may be elevated to a major nonconformity. Opportunities for improvement shall not be used to avoid documenting nonconformity.</w:t>
      </w:r>
    </w:p>
    <w:p w14:paraId="65061313" w14:textId="77777777" w:rsidR="00782CC8" w:rsidRDefault="00596424">
      <w:pPr>
        <w:pStyle w:val="Heading2"/>
      </w:pPr>
      <w:r>
        <w:t>10.2 Client Response</w:t>
      </w:r>
    </w:p>
    <w:p w14:paraId="3516B371" w14:textId="77777777" w:rsidR="00782CC8" w:rsidRDefault="00596424">
      <w:pPr>
        <w:pStyle w:val="ListBullet"/>
      </w:pPr>
      <w:r>
        <w:t>Immediate correction and containment, where applicable.</w:t>
      </w:r>
    </w:p>
    <w:p w14:paraId="42EED356" w14:textId="77777777" w:rsidR="00782CC8" w:rsidRDefault="00596424">
      <w:pPr>
        <w:pStyle w:val="ListBullet"/>
      </w:pPr>
      <w:r>
        <w:t>Cause analysis proportionate to the issue.</w:t>
      </w:r>
    </w:p>
    <w:p w14:paraId="5F2E698D" w14:textId="77777777" w:rsidR="00782CC8" w:rsidRDefault="00596424">
      <w:pPr>
        <w:pStyle w:val="ListBullet"/>
      </w:pPr>
      <w:r>
        <w:t>Corrective action addressing the identified cause.</w:t>
      </w:r>
    </w:p>
    <w:p w14:paraId="129421DD" w14:textId="77777777" w:rsidR="00782CC8" w:rsidRDefault="00596424">
      <w:pPr>
        <w:pStyle w:val="ListBullet"/>
      </w:pPr>
      <w:r>
        <w:t>Responsibility and completion dates.</w:t>
      </w:r>
    </w:p>
    <w:p w14:paraId="57E3D461" w14:textId="77777777" w:rsidR="00782CC8" w:rsidRDefault="00596424">
      <w:pPr>
        <w:pStyle w:val="ListBullet"/>
      </w:pPr>
      <w:r>
        <w:t>Objective evidence of implementation and effectiveness.</w:t>
      </w:r>
    </w:p>
    <w:p w14:paraId="5A5776D0" w14:textId="77777777" w:rsidR="00782CC8" w:rsidRDefault="00596424">
      <w:pPr>
        <w:pStyle w:val="Heading2"/>
      </w:pPr>
      <w:r>
        <w:t>10.3 Review and Verification</w:t>
      </w:r>
    </w:p>
    <w:p w14:paraId="6875E0C7" w14:textId="77777777" w:rsidR="00782CC8" w:rsidRDefault="00596424">
      <w:r>
        <w:t>A competent authorized person shall review responses. Major nonconformities require verification of effective correction and corrective action before certification or continued certification. Verification may require an additional on-site or remote activity.</w:t>
      </w:r>
    </w:p>
    <w:p w14:paraId="0D3D1C9F" w14:textId="77777777" w:rsidR="00782CC8" w:rsidRDefault="00596424">
      <w:pPr>
        <w:pStyle w:val="Heading2"/>
      </w:pPr>
      <w:r>
        <w:t>10.4 Time Limits</w:t>
      </w:r>
    </w:p>
    <w:p w14:paraId="7C7FA991" w14:textId="77777777" w:rsidR="00782CC8" w:rsidRDefault="006E13C7">
      <w:r>
        <w:t>Clients shall submit a corrective action plan within 30 calendar days. All corrections and corrective actions shall be implemented, verified, and closed within 60 calendar days unless the CB approves a documented, risk-based exception.</w:t>
      </w:r>
    </w:p>
    <w:p w14:paraId="48992D84" w14:textId="77777777" w:rsidR="00782CC8" w:rsidRDefault="00596424">
      <w:pPr>
        <w:pStyle w:val="Heading1"/>
      </w:pPr>
      <w:r>
        <w:t>11. Technical Review and Certification Decision</w:t>
      </w:r>
    </w:p>
    <w:p w14:paraId="3773F4F3" w14:textId="77777777" w:rsidR="00782CC8" w:rsidRDefault="00596424">
      <w:pPr>
        <w:pStyle w:val="Heading2"/>
      </w:pPr>
      <w:r>
        <w:t>11.1 Independence</w:t>
      </w:r>
    </w:p>
    <w:p w14:paraId="7688D981" w14:textId="77777777" w:rsidR="00782CC8" w:rsidRDefault="00596424">
      <w:r>
        <w:t>Technical review and certification decision activities shall be performed by competent personnel who did not participate in the audit and are free from unacceptable conflict of interest.</w:t>
      </w:r>
    </w:p>
    <w:p w14:paraId="7B0D11C9" w14:textId="77777777" w:rsidR="00782CC8" w:rsidRDefault="00596424">
      <w:pPr>
        <w:pStyle w:val="Heading2"/>
      </w:pPr>
      <w:r>
        <w:t>11.2 Technical Review Inputs</w:t>
      </w:r>
    </w:p>
    <w:p w14:paraId="3F7049D3" w14:textId="77777777" w:rsidR="00782CC8" w:rsidRDefault="00596424">
      <w:pPr>
        <w:pStyle w:val="ListBullet"/>
      </w:pPr>
      <w:r>
        <w:t>Audit plans, notes or supporting records where needed.</w:t>
      </w:r>
    </w:p>
    <w:p w14:paraId="51CCFC97" w14:textId="77777777" w:rsidR="00782CC8" w:rsidRDefault="00596424">
      <w:pPr>
        <w:pStyle w:val="ListBullet"/>
      </w:pPr>
      <w:r>
        <w:t>Nonconformity classification, responses, and verification.</w:t>
      </w:r>
    </w:p>
    <w:p w14:paraId="40031DFF" w14:textId="77777777" w:rsidR="00782CC8" w:rsidRDefault="00596424">
      <w:pPr>
        <w:pStyle w:val="ListBullet"/>
      </w:pPr>
      <w:r>
        <w:t>Complaints, significant changes, prior performance, and unresolved conditions.</w:t>
      </w:r>
    </w:p>
    <w:p w14:paraId="52A2A41D" w14:textId="77777777" w:rsidR="00782CC8" w:rsidRDefault="00596424">
      <w:pPr>
        <w:pStyle w:val="ListBullet"/>
      </w:pPr>
      <w:r>
        <w:t>Certificate wording and any scheme database information.</w:t>
      </w:r>
    </w:p>
    <w:p w14:paraId="447EDCA1" w14:textId="77777777" w:rsidR="00782CC8" w:rsidRDefault="00596424">
      <w:pPr>
        <w:pStyle w:val="Heading2"/>
      </w:pPr>
      <w:r>
        <w:lastRenderedPageBreak/>
        <w:t>11.3 Decision Criteria</w:t>
      </w:r>
    </w:p>
    <w:p w14:paraId="51E2DC23" w14:textId="77777777" w:rsidR="00782CC8" w:rsidRDefault="00596424">
      <w:r>
        <w:t>The decision maker shall determine whether evidence is sufficient and whether requirements have been fulfilled. The decision may grant, maintain, expand, reduce, suspend, restore, withdraw, or deny certification. Conditions and follow-up actions shall be recorded.</w:t>
      </w:r>
    </w:p>
    <w:p w14:paraId="072407C8" w14:textId="77777777" w:rsidR="00782CC8" w:rsidRDefault="00596424">
      <w:pPr>
        <w:pStyle w:val="Heading2"/>
      </w:pPr>
      <w:r>
        <w:t>11.4 No Automatic Approval</w:t>
      </w:r>
    </w:p>
    <w:p w14:paraId="0C4B27B3" w14:textId="77777777" w:rsidR="00782CC8" w:rsidRDefault="00596424">
      <w:r>
        <w:t>An audit-team recommendation is an input and does not bind the decision maker. Decisions shall be traceable to reviewed information and recorded with the decision date and authorization.</w:t>
      </w:r>
    </w:p>
    <w:p w14:paraId="3A3EBFAA" w14:textId="77777777" w:rsidR="00782CC8" w:rsidRDefault="00596424">
      <w:pPr>
        <w:pStyle w:val="Heading1"/>
      </w:pPr>
      <w:r>
        <w:t>12. Certificates, Marks, and Public Information</w:t>
      </w:r>
    </w:p>
    <w:p w14:paraId="144BBB18" w14:textId="77777777" w:rsidR="00782CC8" w:rsidRDefault="00596424">
      <w:pPr>
        <w:pStyle w:val="Heading2"/>
      </w:pPr>
      <w:r>
        <w:t>12.1 Certificate Content</w:t>
      </w:r>
    </w:p>
    <w:p w14:paraId="3855557F" w14:textId="77777777" w:rsidR="00782CC8" w:rsidRDefault="00596424">
      <w:pPr>
        <w:pStyle w:val="ListBullet"/>
      </w:pPr>
      <w:r>
        <w:t>Legal name and geographic location of the certified client.</w:t>
      </w:r>
    </w:p>
    <w:p w14:paraId="3CBDB171" w14:textId="77777777" w:rsidR="00782CC8" w:rsidRDefault="00596424">
      <w:pPr>
        <w:pStyle w:val="ListBullet"/>
      </w:pPr>
      <w:r>
        <w:t>Unique certificate number.</w:t>
      </w:r>
    </w:p>
    <w:p w14:paraId="544D20C1" w14:textId="77777777" w:rsidR="00782CC8" w:rsidRDefault="00596424">
      <w:pPr>
        <w:pStyle w:val="ListBullet"/>
      </w:pPr>
      <w:r>
        <w:t>AAC certification scope and applicable normative document, including edition.</w:t>
      </w:r>
    </w:p>
    <w:p w14:paraId="2DEE6AC0" w14:textId="77777777" w:rsidR="00782CC8" w:rsidRDefault="00596424">
      <w:pPr>
        <w:pStyle w:val="ListBullet"/>
      </w:pPr>
      <w:r>
        <w:t>Covered sites.</w:t>
      </w:r>
    </w:p>
    <w:p w14:paraId="2E820B09" w14:textId="77777777" w:rsidR="00782CC8" w:rsidRDefault="00596424">
      <w:pPr>
        <w:pStyle w:val="ListBullet"/>
      </w:pPr>
      <w:r>
        <w:t>Initial certification date, current issue date, and expiry date.</w:t>
      </w:r>
    </w:p>
    <w:p w14:paraId="4DEE3674" w14:textId="77777777" w:rsidR="00782CC8" w:rsidRDefault="00596424">
      <w:pPr>
        <w:pStyle w:val="ListBullet"/>
      </w:pPr>
      <w:r>
        <w:t>Name and mark of the authorized CB and AAC scheme mark, where permitted.</w:t>
      </w:r>
    </w:p>
    <w:p w14:paraId="46ABE658" w14:textId="77777777" w:rsidR="00782CC8" w:rsidRDefault="00596424">
      <w:pPr>
        <w:pStyle w:val="Heading2"/>
      </w:pPr>
      <w:r>
        <w:t>12.2 Validity</w:t>
      </w:r>
    </w:p>
    <w:p w14:paraId="4BB08E84" w14:textId="77777777" w:rsidR="00782CC8" w:rsidRDefault="00596424">
      <w:r>
        <w:t>Certificates are valid only while surveillance, fees, notifications, and other scheme obligations are fulfilled. Certificate dates shall not be misleading and shall reflect lapses, transfers, restorations, or scope changes.</w:t>
      </w:r>
    </w:p>
    <w:p w14:paraId="4F5841E8" w14:textId="77777777" w:rsidR="00782CC8" w:rsidRDefault="00596424">
      <w:pPr>
        <w:pStyle w:val="Heading2"/>
      </w:pPr>
      <w:r>
        <w:t>12.3 Mark and Claim Controls</w:t>
      </w:r>
    </w:p>
    <w:p w14:paraId="07E546F6" w14:textId="77777777" w:rsidR="00782CC8" w:rsidRDefault="00596424">
      <w:pPr>
        <w:pStyle w:val="ListBullet"/>
      </w:pPr>
      <w:r>
        <w:t>AAC marks and claims shall be used only within the certified scope and authorization period.</w:t>
      </w:r>
    </w:p>
    <w:p w14:paraId="01E01181" w14:textId="77777777" w:rsidR="00782CC8" w:rsidRDefault="00596424">
      <w:pPr>
        <w:pStyle w:val="ListBullet"/>
      </w:pPr>
      <w:r>
        <w:t>Marks shall not be applied to products, primary packaging, laboratory reports, inspection reports, or certificates in a manner implying product approval unless the scheme expressly permits it.</w:t>
      </w:r>
    </w:p>
    <w:p w14:paraId="0C0C35F1" w14:textId="77777777" w:rsidR="00782CC8" w:rsidRDefault="00596424">
      <w:pPr>
        <w:pStyle w:val="ListBullet"/>
      </w:pPr>
      <w:r>
        <w:t>The certified client shall discontinue claims and remove or correct affected materials after suspension, withdrawal, or scope reduction.</w:t>
      </w:r>
    </w:p>
    <w:p w14:paraId="4B7E1B3F" w14:textId="77777777" w:rsidR="00782CC8" w:rsidRDefault="00596424">
      <w:pPr>
        <w:pStyle w:val="ListBullet"/>
      </w:pPr>
      <w:r>
        <w:t>The CB shall monitor use through audits, market information, complaints, and web review, and shall act on misuse.</w:t>
      </w:r>
    </w:p>
    <w:p w14:paraId="3FE80F4D" w14:textId="77777777" w:rsidR="00782CC8" w:rsidRDefault="00596424">
      <w:pPr>
        <w:pStyle w:val="Heading2"/>
      </w:pPr>
      <w:r>
        <w:t>12.4 Directory</w:t>
      </w:r>
    </w:p>
    <w:p w14:paraId="449FDC35" w14:textId="77777777" w:rsidR="00782CC8" w:rsidRDefault="00596424">
      <w:r>
        <w:t>The authorized status, client name, scope, sites, certificate number, and effective status shall be verifiable through an official directory or controlled confirmation process.</w:t>
      </w:r>
    </w:p>
    <w:p w14:paraId="43CFB1EC" w14:textId="77777777" w:rsidR="00782CC8" w:rsidRDefault="00596424">
      <w:pPr>
        <w:pStyle w:val="Heading1"/>
      </w:pPr>
      <w:r>
        <w:t>13. Changes, Suspension, Withdrawal, and Scope Reduction</w:t>
      </w:r>
    </w:p>
    <w:p w14:paraId="11E98E51" w14:textId="77777777" w:rsidR="00782CC8" w:rsidRDefault="00596424">
      <w:pPr>
        <w:pStyle w:val="Heading2"/>
      </w:pPr>
      <w:r>
        <w:t>13.1 Client Notification</w:t>
      </w:r>
    </w:p>
    <w:p w14:paraId="48057C43" w14:textId="77777777" w:rsidR="00782CC8" w:rsidRDefault="00596424">
      <w:r>
        <w:t>Certified clients shall promptly notify the CB of changes affecting conformity, including ownership, legal status, key management, locations, scope, processes, technology, significant outsourcing, regulatory action, serious incidents, or prolonged shutdown.</w:t>
      </w:r>
    </w:p>
    <w:p w14:paraId="157CF115" w14:textId="77777777" w:rsidR="00782CC8" w:rsidRDefault="00596424">
      <w:pPr>
        <w:pStyle w:val="Heading2"/>
      </w:pPr>
      <w:r>
        <w:t>13.2 Scheme or Requirement Changes</w:t>
      </w:r>
    </w:p>
    <w:p w14:paraId="753964D4" w14:textId="77777777" w:rsidR="00782CC8" w:rsidRDefault="00596424">
      <w:r>
        <w:t>The scheme owner shall define transition periods, required communications, competence updates, audit activities, and decision deadlines. The CB shall verify implementation by each client.</w:t>
      </w:r>
    </w:p>
    <w:p w14:paraId="35DE0DAE" w14:textId="77777777" w:rsidR="00782CC8" w:rsidRDefault="00596424">
      <w:pPr>
        <w:pStyle w:val="Heading2"/>
      </w:pPr>
      <w:r>
        <w:lastRenderedPageBreak/>
        <w:t>13.3 Suspension</w:t>
      </w:r>
    </w:p>
    <w:p w14:paraId="22BF9F02" w14:textId="77777777" w:rsidR="00782CC8" w:rsidRDefault="00596424">
      <w:r>
        <w:t>Certification may be suspended when requirements are not met, audits are refused or delayed, major nonconformities remain unresolved, marks are misused, fees remain unpaid, misleading claims are made, or the client voluntarily requests suspension.</w:t>
      </w:r>
    </w:p>
    <w:p w14:paraId="2C43DE8D" w14:textId="77777777" w:rsidR="00782CC8" w:rsidRDefault="00596424">
      <w:pPr>
        <w:pStyle w:val="Heading2"/>
      </w:pPr>
      <w:r>
        <w:t>13.4 Restoration, Withdrawal, and Reduction</w:t>
      </w:r>
    </w:p>
    <w:p w14:paraId="42BDA45C" w14:textId="77777777" w:rsidR="00782CC8" w:rsidRDefault="00596424">
      <w:r>
        <w:t>Restoration requires verification that suspension conditions have been resolved within the permitted period. Otherwise, certification shall be withdrawn or scope reduced. Public status and certificate records shall be updated promptly.</w:t>
      </w:r>
    </w:p>
    <w:p w14:paraId="00572ECC" w14:textId="77777777" w:rsidR="00782CC8" w:rsidRDefault="00596424">
      <w:pPr>
        <w:pStyle w:val="Heading2"/>
      </w:pPr>
      <w:r>
        <w:t>13.5 Client Obligations After Action</w:t>
      </w:r>
    </w:p>
    <w:p w14:paraId="2BAB05A1" w14:textId="77777777" w:rsidR="00782CC8" w:rsidRDefault="00596424">
      <w:pPr>
        <w:pStyle w:val="ListBullet"/>
      </w:pPr>
      <w:r>
        <w:t>Stop or qualify claims as directed.</w:t>
      </w:r>
    </w:p>
    <w:p w14:paraId="5B03A9D6" w14:textId="77777777" w:rsidR="00782CC8" w:rsidRDefault="00596424">
      <w:pPr>
        <w:pStyle w:val="ListBullet"/>
      </w:pPr>
      <w:r>
        <w:t>Return, destroy, or amend certificates and promotional materials.</w:t>
      </w:r>
    </w:p>
    <w:p w14:paraId="36974F62" w14:textId="77777777" w:rsidR="00782CC8" w:rsidRDefault="00596424">
      <w:pPr>
        <w:pStyle w:val="ListBullet"/>
      </w:pPr>
      <w:r>
        <w:t>Notify affected customers or authorities if required.</w:t>
      </w:r>
    </w:p>
    <w:p w14:paraId="65CD37DE" w14:textId="77777777" w:rsidR="00782CC8" w:rsidRDefault="00596424">
      <w:pPr>
        <w:pStyle w:val="ListBullet"/>
      </w:pPr>
      <w:r>
        <w:t>Cooperate with verification of corrective action and mark removal.</w:t>
      </w:r>
    </w:p>
    <w:p w14:paraId="0CE5349D" w14:textId="77777777" w:rsidR="00782CC8" w:rsidRDefault="00596424">
      <w:pPr>
        <w:pStyle w:val="Heading1"/>
      </w:pPr>
      <w:r>
        <w:t>14. Complaints, Appeals, and Disputes</w:t>
      </w:r>
    </w:p>
    <w:p w14:paraId="50203344" w14:textId="77777777" w:rsidR="00782CC8" w:rsidRDefault="00596424">
      <w:pPr>
        <w:pStyle w:val="Heading2"/>
      </w:pPr>
      <w:r>
        <w:t>14.1 General</w:t>
      </w:r>
    </w:p>
    <w:p w14:paraId="7E5B956F" w14:textId="77777777" w:rsidR="00782CC8" w:rsidRDefault="00596424">
      <w:r>
        <w:t>Complaints and appeals shall be handled impartially, confidentially, promptly, and without discriminatory action. Submission, investigation, and decision shall not result in retaliation.</w:t>
      </w:r>
    </w:p>
    <w:p w14:paraId="1A80CC72" w14:textId="77777777" w:rsidR="00782CC8" w:rsidRDefault="00596424">
      <w:pPr>
        <w:pStyle w:val="Heading2"/>
      </w:pPr>
      <w:r>
        <w:t>14.2 Complaints</w:t>
      </w:r>
    </w:p>
    <w:p w14:paraId="5A2FF479" w14:textId="77777777" w:rsidR="00782CC8" w:rsidRDefault="00596424">
      <w:pPr>
        <w:pStyle w:val="ListNumber"/>
      </w:pPr>
      <w:r>
        <w:t>Acknowledge receipt and determine whether the matter relates to AAC activities.</w:t>
      </w:r>
    </w:p>
    <w:p w14:paraId="7CC2B599" w14:textId="77777777" w:rsidR="00782CC8" w:rsidRDefault="00596424">
      <w:pPr>
        <w:pStyle w:val="ListNumber"/>
      </w:pPr>
      <w:r>
        <w:t>Validate the complaint and assign independent competent personnel.</w:t>
      </w:r>
    </w:p>
    <w:p w14:paraId="54BDA125" w14:textId="77777777" w:rsidR="00782CC8" w:rsidRDefault="00596424">
      <w:pPr>
        <w:pStyle w:val="ListNumber"/>
      </w:pPr>
      <w:r>
        <w:t>Gather evidence from relevant parties and protect confidentiality.</w:t>
      </w:r>
    </w:p>
    <w:p w14:paraId="09DBFE4F" w14:textId="77777777" w:rsidR="00782CC8" w:rsidRDefault="00596424">
      <w:pPr>
        <w:pStyle w:val="ListNumber"/>
      </w:pPr>
      <w:r>
        <w:t>Determine required correction, corrective action, sanctions, or referral.</w:t>
      </w:r>
    </w:p>
    <w:p w14:paraId="57B7C576" w14:textId="77777777" w:rsidR="00782CC8" w:rsidRDefault="00596424">
      <w:pPr>
        <w:pStyle w:val="ListNumber"/>
      </w:pPr>
      <w:r>
        <w:t>Communicate progress and a formal outcome when possible.</w:t>
      </w:r>
    </w:p>
    <w:p w14:paraId="401F1283" w14:textId="77777777" w:rsidR="00782CC8" w:rsidRDefault="00596424">
      <w:pPr>
        <w:pStyle w:val="ListNumber"/>
      </w:pPr>
      <w:r>
        <w:t>Verify completion and retain records.</w:t>
      </w:r>
    </w:p>
    <w:p w14:paraId="031612D8" w14:textId="77777777" w:rsidR="00782CC8" w:rsidRDefault="00596424">
      <w:pPr>
        <w:pStyle w:val="Heading2"/>
      </w:pPr>
      <w:r>
        <w:t>14.3 Appeals</w:t>
      </w:r>
    </w:p>
    <w:p w14:paraId="00DDA77D" w14:textId="77777777" w:rsidR="00782CC8" w:rsidRDefault="00596424">
      <w:r>
        <w:t>An appeal shall be reviewed and decided by persons not involved in the audit or original decision. The appellant shall receive acknowledgment, progress information, and a documented outcome. The appealed decision remains effective unless formally stayed.</w:t>
      </w:r>
    </w:p>
    <w:p w14:paraId="526F10AC" w14:textId="77777777" w:rsidR="00782CC8" w:rsidRDefault="00596424">
      <w:pPr>
        <w:pStyle w:val="Heading2"/>
      </w:pPr>
      <w:r>
        <w:t>14.4 Escalation</w:t>
      </w:r>
    </w:p>
    <w:p w14:paraId="09DF720B" w14:textId="77777777" w:rsidR="00782CC8" w:rsidRDefault="00596424">
      <w:r>
        <w:t>Where a matter concerns the actions of an authorized CB or scheme interpretation, escalation to the scheme owner shall be available after the CB process is exhausted or where immediate scheme integrity is at risk.</w:t>
      </w:r>
    </w:p>
    <w:p w14:paraId="5C26D561" w14:textId="77777777" w:rsidR="00782CC8" w:rsidRDefault="00596424">
      <w:pPr>
        <w:pStyle w:val="Heading1"/>
      </w:pPr>
      <w:r>
        <w:t>15. Records, Information Security, and Document Control</w:t>
      </w:r>
    </w:p>
    <w:p w14:paraId="58D4CBB8" w14:textId="77777777" w:rsidR="00782CC8" w:rsidRDefault="00596424">
      <w:pPr>
        <w:pStyle w:val="Heading2"/>
      </w:pPr>
      <w:r>
        <w:t>15.1 Records</w:t>
      </w:r>
    </w:p>
    <w:p w14:paraId="769837BE" w14:textId="77777777" w:rsidR="00782CC8" w:rsidRDefault="00596424">
      <w:pPr>
        <w:pStyle w:val="ListBullet"/>
      </w:pPr>
      <w:r>
        <w:t>Audit programs, plans, reports, notes, findings, and evidence records.</w:t>
      </w:r>
    </w:p>
    <w:p w14:paraId="489F756D" w14:textId="77777777" w:rsidR="00782CC8" w:rsidRDefault="00596424">
      <w:pPr>
        <w:pStyle w:val="ListBullet"/>
      </w:pPr>
      <w:r>
        <w:t>Corrective-action reviews and verification.</w:t>
      </w:r>
    </w:p>
    <w:p w14:paraId="2868A4C0" w14:textId="77777777" w:rsidR="00782CC8" w:rsidRDefault="00596424">
      <w:pPr>
        <w:pStyle w:val="ListBullet"/>
      </w:pPr>
      <w:r>
        <w:t>Technical reviews and certification decisions.</w:t>
      </w:r>
    </w:p>
    <w:p w14:paraId="51851E89" w14:textId="77777777" w:rsidR="00782CC8" w:rsidRDefault="00596424">
      <w:pPr>
        <w:pStyle w:val="ListBullet"/>
      </w:pPr>
      <w:r>
        <w:t>Certificates, scope changes, suspensions, withdrawals, and mark actions.</w:t>
      </w:r>
    </w:p>
    <w:p w14:paraId="7AF13DDD" w14:textId="77777777" w:rsidR="00782CC8" w:rsidRDefault="00596424">
      <w:pPr>
        <w:pStyle w:val="ListBullet"/>
      </w:pPr>
      <w:r>
        <w:t>Competence, qualification, monitoring, and authorization records.</w:t>
      </w:r>
    </w:p>
    <w:p w14:paraId="13DF4E29" w14:textId="77777777" w:rsidR="00782CC8" w:rsidRDefault="00596424">
      <w:pPr>
        <w:pStyle w:val="ListBullet"/>
      </w:pPr>
      <w:r>
        <w:t>Complaints, appeals, impartiality reviews, and oversight results.</w:t>
      </w:r>
    </w:p>
    <w:p w14:paraId="78C62C92" w14:textId="77777777" w:rsidR="00782CC8" w:rsidRDefault="00596424">
      <w:pPr>
        <w:pStyle w:val="ListBullet"/>
      </w:pPr>
      <w:r>
        <w:lastRenderedPageBreak/>
        <w:t>Scheme communications, interpretations, transition records, and data submissions.</w:t>
      </w:r>
    </w:p>
    <w:p w14:paraId="65A8C749" w14:textId="77777777" w:rsidR="00782CC8" w:rsidRDefault="00596424">
      <w:pPr>
        <w:pStyle w:val="Heading2"/>
      </w:pPr>
      <w:r>
        <w:t>15.2 Retention</w:t>
      </w:r>
    </w:p>
    <w:p w14:paraId="16F22B3E" w14:textId="77777777" w:rsidR="00782CC8" w:rsidRDefault="00596424">
      <w:r>
        <w:t>Records shall be retained for the current certification cycle plus at least one complete prior cycle, or longer where required by law, contract, accreditation, or AAC rule. A final retention schedule shall be approved by the scheme owner.</w:t>
      </w:r>
    </w:p>
    <w:p w14:paraId="63719654" w14:textId="77777777" w:rsidR="00782CC8" w:rsidRDefault="00596424">
      <w:pPr>
        <w:pStyle w:val="Heading2"/>
      </w:pPr>
      <w:r>
        <w:t>15.3 Information Security</w:t>
      </w:r>
    </w:p>
    <w:p w14:paraId="17A1062F" w14:textId="77777777" w:rsidR="00782CC8" w:rsidRDefault="00596424">
      <w:r>
        <w:t>Controls shall address access, confidentiality, integrity, availability, backup, transmission, remote auditing, personal data, incident response, third-party systems, and secure disposal. Access shall be role-based and periodically reviewed.</w:t>
      </w:r>
    </w:p>
    <w:p w14:paraId="1777019C" w14:textId="77777777" w:rsidR="00782CC8" w:rsidRDefault="00596424">
      <w:pPr>
        <w:pStyle w:val="Heading2"/>
      </w:pPr>
      <w:r>
        <w:t>15.4 Document Control</w:t>
      </w:r>
    </w:p>
    <w:p w14:paraId="4B856A8E" w14:textId="77777777" w:rsidR="00782CC8" w:rsidRDefault="00596424">
      <w:r>
        <w:t>Controlled documents shall have unique identification, revision status, approval, effective date, change history, distribution controls, and prevention of unintended use of obsolete versions.</w:t>
      </w:r>
    </w:p>
    <w:p w14:paraId="58559BDB" w14:textId="77777777" w:rsidR="00782CC8" w:rsidRDefault="00596424">
      <w:pPr>
        <w:pStyle w:val="Heading1"/>
      </w:pPr>
      <w:r>
        <w:t>16. Transition Management</w:t>
      </w:r>
    </w:p>
    <w:p w14:paraId="67490B54" w14:textId="77777777" w:rsidR="00782CC8" w:rsidRDefault="00596424">
      <w:pPr>
        <w:pStyle w:val="Heading2"/>
      </w:pPr>
      <w:r>
        <w:t>16.1 Requirement Changes and Transition</w:t>
      </w:r>
    </w:p>
    <w:p w14:paraId="78448F7F" w14:textId="77777777" w:rsidR="00782CC8" w:rsidDel="00765715" w:rsidRDefault="00596424" w:rsidP="003F07BC">
      <w:r>
        <w:t>When AAC requirements change, the scheme owner shall publish the change summary, effective date, transition deadline, affected parties, competence needs, audit and decision requirements, certificate update rules, and consequences of missing the deadline.</w:t>
      </w:r>
    </w:p>
    <w:sectPr w:rsidR="00782CC8" w:rsidSect="00034616">
      <w:headerReference w:type="default" r:id="rId8"/>
      <w:footerReference w:type="default" r:id="rId9"/>
      <w:pgSz w:w="12240" w:h="15840"/>
      <w:pgMar w:top="936" w:right="1080" w:bottom="936"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E0C06" w14:textId="77777777" w:rsidR="0052461F" w:rsidRDefault="0052461F">
      <w:pPr>
        <w:spacing w:after="0" w:line="240" w:lineRule="auto"/>
      </w:pPr>
      <w:r>
        <w:separator/>
      </w:r>
    </w:p>
  </w:endnote>
  <w:endnote w:type="continuationSeparator" w:id="0">
    <w:p w14:paraId="74D84CB2" w14:textId="77777777" w:rsidR="0052461F" w:rsidRDefault="00524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E969" w14:textId="77777777" w:rsidR="00782CC8" w:rsidRDefault="00596424">
    <w:pPr>
      <w:pStyle w:val="Footer"/>
      <w:jc w:val="center"/>
    </w:pPr>
    <w:r>
      <w:rPr>
        <w:sz w:val="16"/>
      </w:rPr>
      <w:t xml:space="preserve">Controlled document • Printed copies are uncontrolled  |  AAC-SM-001 • Rev 1.0  |  </w:t>
    </w:r>
    <w:r>
      <w:fldChar w:fldCharType="begin"/>
    </w:r>
    <w:r>
      <w:instrText>PAGE</w:instrText>
    </w:r>
    <w:r w:rsidR="00656692">
      <w:fldChar w:fldCharType="separate"/>
    </w:r>
    <w:r w:rsidR="0065669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D8BFF" w14:textId="77777777" w:rsidR="0052461F" w:rsidRDefault="0052461F">
      <w:pPr>
        <w:spacing w:after="0" w:line="240" w:lineRule="auto"/>
      </w:pPr>
      <w:r>
        <w:separator/>
      </w:r>
    </w:p>
  </w:footnote>
  <w:footnote w:type="continuationSeparator" w:id="0">
    <w:p w14:paraId="72682B0D" w14:textId="77777777" w:rsidR="0052461F" w:rsidRDefault="00524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92"/>
      <w:gridCol w:w="9720"/>
    </w:tblGrid>
    <w:tr>
      <w:tc>
        <w:tcPr>
          <w:tcW w:type="dxa" w:w="792"/>
          <w:vAlign w:val="center"/>
          <w:tcMar>
            <w:top w:w="0" w:type="dxa"/>
            <w:start w:w="0" w:type="dxa"/>
            <w:bottom w:w="0" w:type="dxa"/>
            <w:end w:w="70" w:type="dxa"/>
          </w:tcMar>
        </w:tcPr>
        <w:p>
          <w:pPr>
            <w:spacing w:after="0"/>
            <w:jc w:val="left"/>
          </w:pPr>
          <w:r>
            <w:drawing>
              <wp:inline xmlns:a="http://schemas.openxmlformats.org/drawingml/2006/main" xmlns:pic="http://schemas.openxmlformats.org/drawingml/2006/picture">
                <wp:extent cx="310896" cy="309342"/>
                <wp:docPr id="1" name="Picture 1"/>
                <wp:cNvGraphicFramePr>
                  <a:graphicFrameLocks noChangeAspect="1"/>
                </wp:cNvGraphicFramePr>
                <a:graphic>
                  <a:graphicData uri="http://schemas.openxmlformats.org/drawingml/2006/picture">
                    <pic:pic>
                      <pic:nvPicPr>
                        <pic:cNvPr id="0" name="AAC-logo-initials-only-WEB-RGB-full-color-200px-wide.jpg"/>
                        <pic:cNvPicPr/>
                      </pic:nvPicPr>
                      <pic:blipFill>
                        <a:blip r:embed="rId1"/>
                        <a:stretch>
                          <a:fillRect/>
                        </a:stretch>
                      </pic:blipFill>
                      <pic:spPr>
                        <a:xfrm>
                          <a:off x="0" y="0"/>
                          <a:ext cx="310896" cy="309342"/>
                        </a:xfrm>
                        <a:prstGeom prst="rect"/>
                      </pic:spPr>
                    </pic:pic>
                  </a:graphicData>
                </a:graphic>
              </wp:inline>
            </w:drawing>
          </w:r>
        </w:p>
      </w:tc>
      <w:tc>
        <w:tcPr>
          <w:tcW w:type="dxa" w:w="9720"/>
          <w:vAlign w:val="center"/>
          <w:tcMar>
            <w:top w:w="0" w:type="dxa"/>
            <w:start w:w="70" w:type="dxa"/>
            <w:bottom w:w="0" w:type="dxa"/>
            <w:end w:w="0" w:type="dxa"/>
          </w:tcMar>
        </w:tcPr>
        <w:p>
          <w:pPr>
            <w:spacing w:after="0"/>
            <w:jc w:val="right"/>
          </w:pPr>
          <w:r>
            <w:rPr>
              <w:rFonts w:ascii="Arial" w:hAnsi="Arial"/>
              <w:b/>
              <w:color w:val="5D6979"/>
              <w:sz w:val="16"/>
            </w:rPr>
            <w:t>AAC CERTIFICATION SCHEME MANUAL  |  CONTROLLED DOCUMENT</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2222EEF"/>
    <w:multiLevelType w:val="hybridMultilevel"/>
    <w:tmpl w:val="611A9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8657689">
    <w:abstractNumId w:val="8"/>
  </w:num>
  <w:num w:numId="2" w16cid:durableId="164592916">
    <w:abstractNumId w:val="6"/>
  </w:num>
  <w:num w:numId="3" w16cid:durableId="80295707">
    <w:abstractNumId w:val="5"/>
  </w:num>
  <w:num w:numId="4" w16cid:durableId="932587282">
    <w:abstractNumId w:val="4"/>
  </w:num>
  <w:num w:numId="5" w16cid:durableId="1505244183">
    <w:abstractNumId w:val="7"/>
  </w:num>
  <w:num w:numId="6" w16cid:durableId="1390807843">
    <w:abstractNumId w:val="3"/>
  </w:num>
  <w:num w:numId="7" w16cid:durableId="1374232758">
    <w:abstractNumId w:val="2"/>
  </w:num>
  <w:num w:numId="8" w16cid:durableId="506018902">
    <w:abstractNumId w:val="1"/>
  </w:num>
  <w:num w:numId="9" w16cid:durableId="1852915301">
    <w:abstractNumId w:val="0"/>
  </w:num>
  <w:num w:numId="10" w16cid:durableId="17051364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735F"/>
    <w:rsid w:val="000E4EDA"/>
    <w:rsid w:val="000F3760"/>
    <w:rsid w:val="0015074B"/>
    <w:rsid w:val="001F2C64"/>
    <w:rsid w:val="00211C6D"/>
    <w:rsid w:val="002402F7"/>
    <w:rsid w:val="002750F4"/>
    <w:rsid w:val="0029639D"/>
    <w:rsid w:val="00326F90"/>
    <w:rsid w:val="003360BE"/>
    <w:rsid w:val="0035309B"/>
    <w:rsid w:val="003621D7"/>
    <w:rsid w:val="00391302"/>
    <w:rsid w:val="003C0284"/>
    <w:rsid w:val="003D5268"/>
    <w:rsid w:val="003F07BC"/>
    <w:rsid w:val="0045139F"/>
    <w:rsid w:val="004652C5"/>
    <w:rsid w:val="0048248F"/>
    <w:rsid w:val="00515904"/>
    <w:rsid w:val="0052461F"/>
    <w:rsid w:val="0055364D"/>
    <w:rsid w:val="00596424"/>
    <w:rsid w:val="005D154D"/>
    <w:rsid w:val="00625CF3"/>
    <w:rsid w:val="00632C98"/>
    <w:rsid w:val="00645C63"/>
    <w:rsid w:val="00647DFB"/>
    <w:rsid w:val="00656692"/>
    <w:rsid w:val="006D6CBB"/>
    <w:rsid w:val="006E13C7"/>
    <w:rsid w:val="007243F3"/>
    <w:rsid w:val="00765715"/>
    <w:rsid w:val="00782CC8"/>
    <w:rsid w:val="008B03F5"/>
    <w:rsid w:val="0099016D"/>
    <w:rsid w:val="00A62CE1"/>
    <w:rsid w:val="00A718E5"/>
    <w:rsid w:val="00AA1D8D"/>
    <w:rsid w:val="00B25E4D"/>
    <w:rsid w:val="00B37790"/>
    <w:rsid w:val="00B47730"/>
    <w:rsid w:val="00BD7919"/>
    <w:rsid w:val="00C54583"/>
    <w:rsid w:val="00C93D99"/>
    <w:rsid w:val="00CB0664"/>
    <w:rsid w:val="00CD211B"/>
    <w:rsid w:val="00D22366"/>
    <w:rsid w:val="00D56B54"/>
    <w:rsid w:val="00E35C25"/>
    <w:rsid w:val="00E744D3"/>
    <w:rsid w:val="00E90C31"/>
    <w:rsid w:val="00E90EB5"/>
    <w:rsid w:val="00F50448"/>
    <w:rsid w:val="00F513F1"/>
    <w:rsid w:val="00FA5531"/>
    <w:rsid w:val="00FC693F"/>
    <w:rsid w:val="00FD7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D93C61"/>
  <w14:defaultImageDpi w14:val="300"/>
  <w15:docId w15:val="{E9CD67A7-DB5A-44F5-89F7-7B4383BE1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F4E7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line="240" w:lineRule="auto"/>
      <w:contextualSpacing/>
    </w:pPr>
    <w:rPr>
      <w:rFonts w:asciiTheme="majorHAnsi" w:eastAsiaTheme="majorEastAsia" w:hAnsiTheme="majorHAnsi" w:cstheme="majorBidi"/>
      <w:b/>
      <w:color w:val="17365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rolLabel">
    <w:name w:val="Control Label"/>
    <w:rPr>
      <w:rFonts w:ascii="Aptos" w:hAnsi="Aptos"/>
      <w:b/>
      <w:color w:val="5B6573"/>
      <w:sz w:val="16"/>
    </w:rPr>
  </w:style>
  <w:style w:type="paragraph" w:customStyle="1" w:styleId="SmallNote">
    <w:name w:val="Small Note"/>
    <w:rPr>
      <w:rFonts w:ascii="Aptos" w:hAnsi="Aptos"/>
      <w:i/>
      <w:color w:val="666666"/>
      <w:sz w:val="16"/>
    </w:rPr>
  </w:style>
  <w:style w:type="paragraph" w:styleId="Revision">
    <w:name w:val="Revision"/>
    <w:hidden/>
    <w:uiPriority w:val="99"/>
    <w:semiHidden/>
    <w:rsid w:val="00CD211B"/>
    <w:pPr>
      <w:spacing w:after="0" w:line="240" w:lineRule="auto"/>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3057</Words>
  <Characters>17429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AAC Certification Scheme Manual</dc:title>
  <dc:subject>Initial Formal Release, Revision 1.0</dc:subject>
  <dc:creator>Michael Madewell</dc:creator>
  <cp:keywords>AAC, certification scheme, audit, surveillance, recertification, competence, impartiality</cp:keywords>
  <dc:description>AAC-SM-001, Revision 1.0, effective September 10, 2026</dc:description>
  <cp:lastModifiedBy>Michael Madewell</cp:lastModifiedBy>
  <cp:revision>2</cp:revision>
  <dcterms:created xsi:type="dcterms:W3CDTF">2026-09-10T16:38:00Z</dcterms:created>
  <dcterms:modified xsi:type="dcterms:W3CDTF">2026-09-10T16:38:00Z</dcterms:modified>
  <cp:category/>
</cp:coreProperties>
</file>